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AA5" w:rsidRPr="008514BD" w:rsidRDefault="00E91AA5" w:rsidP="00DA08C2">
      <w:pPr>
        <w:rPr>
          <w:lang w:val="en-US"/>
        </w:rPr>
      </w:pPr>
    </w:p>
    <w:p w:rsidR="00204A5B" w:rsidRDefault="00204A5B" w:rsidP="00DA08C2">
      <w:pPr>
        <w:tabs>
          <w:tab w:val="left" w:pos="7875"/>
        </w:tabs>
        <w:rPr>
          <w:lang w:val="en-US"/>
        </w:rPr>
      </w:pPr>
    </w:p>
    <w:p w:rsidR="00204A5B" w:rsidRPr="00204A5B" w:rsidRDefault="00204A5B" w:rsidP="00DA08C2">
      <w:pPr>
        <w:rPr>
          <w:lang w:val="en-US"/>
        </w:rPr>
      </w:pPr>
    </w:p>
    <w:p w:rsidR="00204A5B" w:rsidRPr="00204A5B" w:rsidRDefault="00204A5B" w:rsidP="00DA08C2">
      <w:pPr>
        <w:rPr>
          <w:lang w:val="en-US"/>
        </w:rPr>
      </w:pPr>
    </w:p>
    <w:p w:rsidR="00204A5B" w:rsidRPr="00204A5B" w:rsidRDefault="00204A5B" w:rsidP="00DA08C2">
      <w:pPr>
        <w:rPr>
          <w:lang w:val="en-US"/>
        </w:rPr>
      </w:pPr>
    </w:p>
    <w:p w:rsidR="00204A5B" w:rsidRPr="00204A5B" w:rsidRDefault="00204A5B" w:rsidP="00DA08C2">
      <w:pPr>
        <w:rPr>
          <w:lang w:val="en-US"/>
        </w:rPr>
      </w:pPr>
    </w:p>
    <w:p w:rsidR="00204A5B" w:rsidRPr="00204A5B" w:rsidRDefault="00204A5B" w:rsidP="00DA08C2">
      <w:pPr>
        <w:rPr>
          <w:lang w:val="en-US"/>
        </w:rPr>
      </w:pPr>
    </w:p>
    <w:p w:rsidR="00204A5B" w:rsidRDefault="00204A5B" w:rsidP="00DA08C2">
      <w:pPr>
        <w:rPr>
          <w:lang w:val="en-US"/>
        </w:rPr>
      </w:pPr>
    </w:p>
    <w:p w:rsidR="00DA08C2" w:rsidRDefault="00DA08C2" w:rsidP="00DA08C2">
      <w:pPr>
        <w:rPr>
          <w:lang w:val="en-US"/>
        </w:rPr>
      </w:pPr>
    </w:p>
    <w:p w:rsidR="00DA08C2" w:rsidRDefault="00DA08C2" w:rsidP="00DA08C2">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2118"/>
        <w:gridCol w:w="530"/>
        <w:gridCol w:w="2268"/>
      </w:tblGrid>
      <w:tr w:rsidR="003338B8" w:rsidTr="00F33CF0">
        <w:trPr>
          <w:trHeight w:val="340"/>
        </w:trPr>
        <w:tc>
          <w:tcPr>
            <w:tcW w:w="996" w:type="dxa"/>
            <w:vAlign w:val="bottom"/>
          </w:tcPr>
          <w:p w:rsidR="00017546" w:rsidRDefault="00D03CE0" w:rsidP="00F33CF0">
            <w:pPr>
              <w:tabs>
                <w:tab w:val="left" w:pos="7875"/>
              </w:tabs>
              <w:rPr>
                <w:lang w:val="en-US"/>
              </w:rPr>
            </w:pPr>
            <w:bookmarkStart w:id="0" w:name="_Hlk112844963"/>
            <w:r>
              <w:rPr>
                <w:lang w:val="en-US"/>
              </w:rPr>
              <w:t>Jelgava,</w:t>
            </w:r>
          </w:p>
        </w:tc>
        <w:tc>
          <w:tcPr>
            <w:tcW w:w="2118" w:type="dxa"/>
            <w:tcBorders>
              <w:bottom w:val="single" w:sz="4" w:space="0" w:color="auto"/>
            </w:tcBorders>
            <w:vAlign w:val="bottom"/>
          </w:tcPr>
          <w:p w:rsidR="00017546" w:rsidRDefault="00D03CE0" w:rsidP="00F33CF0">
            <w:pPr>
              <w:tabs>
                <w:tab w:val="left" w:pos="7875"/>
              </w:tabs>
              <w:jc w:val="center"/>
              <w:rPr>
                <w:lang w:val="en-US"/>
              </w:rPr>
            </w:pPr>
            <w:r w:rsidRPr="00E97F19">
              <w:rPr>
                <w:noProof/>
                <w:lang w:val="en-US"/>
              </w:rPr>
              <w:t>17.07.2024</w:t>
            </w:r>
            <w:r>
              <w:rPr>
                <w:lang w:val="en-US"/>
              </w:rPr>
              <w:t>.</w:t>
            </w:r>
          </w:p>
        </w:tc>
        <w:tc>
          <w:tcPr>
            <w:tcW w:w="530" w:type="dxa"/>
            <w:vAlign w:val="bottom"/>
          </w:tcPr>
          <w:p w:rsidR="00017546" w:rsidRDefault="00D03CE0" w:rsidP="00F33CF0">
            <w:pPr>
              <w:tabs>
                <w:tab w:val="left" w:pos="7875"/>
              </w:tabs>
              <w:rPr>
                <w:lang w:val="en-US"/>
              </w:rPr>
            </w:pPr>
            <w:r>
              <w:rPr>
                <w:lang w:val="en-US"/>
              </w:rPr>
              <w:t>Nr.</w:t>
            </w:r>
          </w:p>
        </w:tc>
        <w:tc>
          <w:tcPr>
            <w:tcW w:w="2268" w:type="dxa"/>
            <w:tcBorders>
              <w:bottom w:val="single" w:sz="4" w:space="0" w:color="auto"/>
            </w:tcBorders>
            <w:vAlign w:val="bottom"/>
          </w:tcPr>
          <w:p w:rsidR="00017546" w:rsidRDefault="00D03CE0" w:rsidP="00F33CF0">
            <w:pPr>
              <w:tabs>
                <w:tab w:val="left" w:pos="7875"/>
              </w:tabs>
              <w:rPr>
                <w:lang w:val="en-US"/>
              </w:rPr>
            </w:pPr>
            <w:r w:rsidRPr="00BA1F76">
              <w:rPr>
                <w:noProof/>
                <w:lang w:val="en-US"/>
              </w:rPr>
              <w:t>4.3.-17.2/75</w:t>
            </w:r>
          </w:p>
        </w:tc>
      </w:tr>
      <w:bookmarkEnd w:id="0"/>
    </w:tbl>
    <w:p w:rsidR="00D5246D" w:rsidRDefault="00D5246D" w:rsidP="00D5246D">
      <w:pPr>
        <w:rPr>
          <w:rFonts w:cs="Times New Roman"/>
          <w:szCs w:val="24"/>
        </w:rPr>
      </w:pPr>
    </w:p>
    <w:p w:rsidR="00D5246D" w:rsidRDefault="00D03CE0" w:rsidP="00D5246D">
      <w:pPr>
        <w:jc w:val="right"/>
        <w:rPr>
          <w:rFonts w:cs="Times New Roman"/>
          <w:szCs w:val="24"/>
        </w:rPr>
      </w:pPr>
      <w:r>
        <w:rPr>
          <w:rFonts w:cs="Times New Roman"/>
          <w:szCs w:val="24"/>
        </w:rPr>
        <w:t xml:space="preserve">LVMI “Silava” </w:t>
      </w:r>
    </w:p>
    <w:p w:rsidR="00D5246D" w:rsidRDefault="00D03CE0" w:rsidP="00D5246D">
      <w:pPr>
        <w:jc w:val="right"/>
        <w:rPr>
          <w:rFonts w:cs="Times New Roman"/>
          <w:szCs w:val="24"/>
        </w:rPr>
      </w:pPr>
      <w:r>
        <w:rPr>
          <w:rFonts w:cs="Times New Roman"/>
          <w:szCs w:val="24"/>
        </w:rPr>
        <w:t xml:space="preserve">Zinātniskās padomes priekšsēdētājam </w:t>
      </w:r>
    </w:p>
    <w:p w:rsidR="00D5246D" w:rsidRDefault="00D03CE0" w:rsidP="00D5246D">
      <w:pPr>
        <w:jc w:val="right"/>
        <w:rPr>
          <w:rFonts w:cs="Times New Roman"/>
          <w:szCs w:val="24"/>
        </w:rPr>
      </w:pPr>
      <w:r>
        <w:rPr>
          <w:rFonts w:cs="Times New Roman"/>
          <w:i/>
          <w:iCs/>
          <w:szCs w:val="24"/>
        </w:rPr>
        <w:t>Dr.silv.</w:t>
      </w:r>
      <w:r>
        <w:rPr>
          <w:rFonts w:cs="Times New Roman"/>
          <w:szCs w:val="24"/>
        </w:rPr>
        <w:t xml:space="preserve"> Ārim Jansonam</w:t>
      </w:r>
    </w:p>
    <w:p w:rsidR="00D5246D" w:rsidRDefault="00805427" w:rsidP="00D5246D">
      <w:pPr>
        <w:jc w:val="right"/>
        <w:rPr>
          <w:rFonts w:cs="Times New Roman"/>
          <w:szCs w:val="24"/>
        </w:rPr>
      </w:pPr>
      <w:hyperlink r:id="rId7" w:history="1">
        <w:r w:rsidR="00D03CE0">
          <w:rPr>
            <w:rStyle w:val="Hyperlink"/>
            <w:rFonts w:cs="Times New Roman"/>
            <w:szCs w:val="24"/>
          </w:rPr>
          <w:t>aris.jansons@silava.lv</w:t>
        </w:r>
      </w:hyperlink>
      <w:r w:rsidR="00D03CE0">
        <w:rPr>
          <w:rFonts w:cs="Times New Roman"/>
          <w:szCs w:val="24"/>
        </w:rPr>
        <w:t xml:space="preserve"> </w:t>
      </w:r>
    </w:p>
    <w:p w:rsidR="00D5246D" w:rsidRDefault="00D03CE0" w:rsidP="00D5246D">
      <w:pPr>
        <w:jc w:val="right"/>
        <w:rPr>
          <w:rFonts w:cs="Times New Roman"/>
          <w:b/>
          <w:bCs/>
          <w:szCs w:val="24"/>
        </w:rPr>
      </w:pPr>
      <w:r>
        <w:rPr>
          <w:rFonts w:cs="Times New Roman"/>
          <w:b/>
          <w:bCs/>
          <w:szCs w:val="24"/>
        </w:rPr>
        <w:t xml:space="preserve">Informācijai </w:t>
      </w:r>
    </w:p>
    <w:p w:rsidR="00D5246D" w:rsidRDefault="00D03CE0" w:rsidP="00D5246D">
      <w:pPr>
        <w:jc w:val="right"/>
        <w:rPr>
          <w:rFonts w:cs="Times New Roman"/>
          <w:szCs w:val="24"/>
        </w:rPr>
      </w:pPr>
      <w:r>
        <w:rPr>
          <w:rFonts w:cs="Times New Roman"/>
          <w:szCs w:val="24"/>
        </w:rPr>
        <w:t>LBTU Padomei</w:t>
      </w:r>
    </w:p>
    <w:p w:rsidR="00D5246D" w:rsidRDefault="00805427" w:rsidP="00D5246D">
      <w:pPr>
        <w:jc w:val="right"/>
        <w:rPr>
          <w:rFonts w:cs="Times New Roman"/>
          <w:szCs w:val="24"/>
        </w:rPr>
      </w:pPr>
      <w:hyperlink r:id="rId8" w:history="1">
        <w:r w:rsidR="00D03CE0">
          <w:rPr>
            <w:rStyle w:val="Hyperlink"/>
            <w:rFonts w:cs="Times New Roman"/>
            <w:szCs w:val="24"/>
          </w:rPr>
          <w:t>padome@lbtu.lv</w:t>
        </w:r>
      </w:hyperlink>
      <w:r w:rsidR="00D03CE0">
        <w:rPr>
          <w:rFonts w:cs="Times New Roman"/>
          <w:szCs w:val="24"/>
        </w:rPr>
        <w:t xml:space="preserve"> </w:t>
      </w:r>
    </w:p>
    <w:p w:rsidR="00D5246D" w:rsidRPr="00D5246D" w:rsidRDefault="00D5246D" w:rsidP="00D5246D">
      <w:pPr>
        <w:jc w:val="right"/>
        <w:rPr>
          <w:rFonts w:cs="Times New Roman"/>
          <w:szCs w:val="24"/>
        </w:rPr>
      </w:pPr>
    </w:p>
    <w:p w:rsidR="00017546" w:rsidRPr="00951A07" w:rsidRDefault="00D03CE0" w:rsidP="00017546">
      <w:pPr>
        <w:jc w:val="both"/>
        <w:rPr>
          <w:rFonts w:eastAsia="Times New Roman" w:cs="Times New Roman"/>
          <w:i/>
          <w:color w:val="000000" w:themeColor="text1"/>
          <w:szCs w:val="24"/>
          <w:shd w:val="clear" w:color="auto" w:fill="FFFFFF"/>
        </w:rPr>
      </w:pPr>
      <w:r w:rsidRPr="00CC598A">
        <w:rPr>
          <w:rFonts w:eastAsia="Times New Roman" w:cs="Times New Roman"/>
          <w:i/>
          <w:noProof/>
          <w:color w:val="000000" w:themeColor="text1"/>
          <w:szCs w:val="24"/>
        </w:rPr>
        <w:t>Informācija par LBTU Ētikas komisijas pieņemto lēmumu</w:t>
      </w:r>
    </w:p>
    <w:p w:rsidR="00017546" w:rsidRPr="00951A07" w:rsidRDefault="00017546" w:rsidP="00017546">
      <w:pPr>
        <w:rPr>
          <w:rFonts w:eastAsia="Times New Roman" w:cs="Times New Roman"/>
          <w:szCs w:val="24"/>
        </w:rPr>
      </w:pPr>
    </w:p>
    <w:p w:rsidR="00D5246D" w:rsidRDefault="00D03CE0" w:rsidP="00D5246D">
      <w:pPr>
        <w:jc w:val="both"/>
        <w:rPr>
          <w:rFonts w:cs="Times New Roman"/>
          <w:szCs w:val="24"/>
        </w:rPr>
      </w:pPr>
      <w:r>
        <w:rPr>
          <w:rFonts w:cs="Times New Roman"/>
          <w:szCs w:val="24"/>
        </w:rPr>
        <w:t xml:space="preserve">Latvijas </w:t>
      </w:r>
      <w:proofErr w:type="spellStart"/>
      <w:r>
        <w:rPr>
          <w:rFonts w:cs="Times New Roman"/>
          <w:szCs w:val="24"/>
        </w:rPr>
        <w:t>Biozinātņu</w:t>
      </w:r>
      <w:proofErr w:type="spellEnd"/>
      <w:r>
        <w:rPr>
          <w:rFonts w:cs="Times New Roman"/>
          <w:szCs w:val="24"/>
        </w:rPr>
        <w:t xml:space="preserve"> un tehnoloģiju universitāte (turpmāk – LBTU) informē, ka</w:t>
      </w:r>
      <w:r>
        <w:rPr>
          <w:rFonts w:cs="Times New Roman"/>
          <w:szCs w:val="24"/>
        </w:rPr>
        <w:br/>
        <w:t>2024. gada 10. jūlijā LBTU Ētikas komisija, izskatot LBTU Meža un vides zinātņu fakultātes (turpmāk – MVZF) Mežzinātnes maģistra studiju programmas 2. kursa studentu iesniegto ziņojumu par studiju noslēgumu darbu aizstāvēšanas sēdes komisijas locekļu rīcību un izturēšanos sēdes gaitā, pieņēma lēmumu atzīt MVZF maģistru eksāmenu komisijas priekšsēdētāja Roberta Matisona (</w:t>
      </w:r>
      <w:r>
        <w:rPr>
          <w:rFonts w:cs="Times New Roman"/>
          <w:i/>
          <w:iCs/>
          <w:szCs w:val="24"/>
        </w:rPr>
        <w:t>Dr.biol.</w:t>
      </w:r>
      <w:r>
        <w:rPr>
          <w:rFonts w:cs="Times New Roman"/>
          <w:szCs w:val="24"/>
        </w:rPr>
        <w:t>, LVMI “Silava” vadošais pētnieks) un Jurģa Jansona (</w:t>
      </w:r>
      <w:r>
        <w:rPr>
          <w:rFonts w:cs="Times New Roman"/>
          <w:i/>
          <w:iCs/>
          <w:szCs w:val="24"/>
        </w:rPr>
        <w:t>Dr.silv.</w:t>
      </w:r>
      <w:r>
        <w:rPr>
          <w:rFonts w:cs="Times New Roman"/>
          <w:szCs w:val="24"/>
        </w:rPr>
        <w:t>, LVMI “Silava” direktors, vadošais pētnieks) attieksmi studentu vērtēšanas procesa gaitā par neatbilstošu vairākām LBTU Ētikas kodeksā noteiktajām normām.</w:t>
      </w:r>
    </w:p>
    <w:p w:rsidR="00D5246D" w:rsidRDefault="00D03CE0" w:rsidP="00D5246D">
      <w:pPr>
        <w:jc w:val="both"/>
        <w:rPr>
          <w:rFonts w:cs="Times New Roman"/>
          <w:szCs w:val="24"/>
        </w:rPr>
      </w:pPr>
      <w:r>
        <w:rPr>
          <w:rFonts w:cs="Times New Roman"/>
          <w:szCs w:val="24"/>
        </w:rPr>
        <w:tab/>
        <w:t>LBTU vadība respektē Ētikas komisijas lēmumā norādītos apsvērumus, balstoties, uz kuriem lēmums ir pieņemts, un atbilstoši šajā lēmumā ietvertajām rekomendācijām, ar šo dara zināmu LVMI “Silava” Zinātniskajai padomei notikušu faktu par augstāk norādīto LVMI “Silava” darbinieku pieļautajiem LBTU Ētikas kodeksa normu pārkāpumiem, veicot savus pienākumus kā studiju noslēgumu darbu aizstāvēšanas sēdes vērtēšanas komisijas locekļiem.</w:t>
      </w:r>
    </w:p>
    <w:p w:rsidR="00D5246D" w:rsidRDefault="00D03CE0" w:rsidP="00D5246D">
      <w:pPr>
        <w:jc w:val="both"/>
        <w:rPr>
          <w:rFonts w:cs="Times New Roman"/>
          <w:szCs w:val="24"/>
        </w:rPr>
      </w:pPr>
      <w:r>
        <w:rPr>
          <w:rFonts w:cs="Times New Roman"/>
          <w:szCs w:val="24"/>
        </w:rPr>
        <w:tab/>
        <w:t xml:space="preserve">LBTU novērtē un ir pateicīga par līdzšinējo veiksmīgo sadarbību ar LVMI “Silava” speciālistiem, kuru profesionālā kvalifikācija, zināšanas un pieredze apšaubīta netiek, tomēr uzsver, ka LBTU kā valsts dibināta augstākās izglītības institūcija savā darbībā strikti ievēro attīstības politikas un pamatdarbības dokumentos ietvertās vērtības (principus), kas balstīti tolerancē, atbalstā un </w:t>
      </w:r>
      <w:proofErr w:type="spellStart"/>
      <w:r>
        <w:rPr>
          <w:rFonts w:cs="Times New Roman"/>
          <w:szCs w:val="24"/>
        </w:rPr>
        <w:t>cieņpilnā</w:t>
      </w:r>
      <w:proofErr w:type="spellEnd"/>
      <w:r>
        <w:rPr>
          <w:rFonts w:cs="Times New Roman"/>
          <w:szCs w:val="24"/>
        </w:rPr>
        <w:t xml:space="preserve"> attieksmē pret visiem LBTU saimei piederošajiem, izskaužot jebkāda veida diskriminācijas, necienīgas vai nevienlīdzīgas attieksmes izpausmes.</w:t>
      </w:r>
    </w:p>
    <w:p w:rsidR="00D5246D" w:rsidRDefault="00D03CE0" w:rsidP="00D5246D">
      <w:pPr>
        <w:jc w:val="both"/>
        <w:rPr>
          <w:rFonts w:cs="Times New Roman"/>
          <w:szCs w:val="24"/>
        </w:rPr>
      </w:pPr>
      <w:r>
        <w:rPr>
          <w:rFonts w:cs="Times New Roman"/>
          <w:szCs w:val="24"/>
        </w:rPr>
        <w:tab/>
        <w:t>LBTU lūdz, turpmāk saņemot no LBTU iesniegumu par LVMI “Silava” pārstāvju deleģēšanu darbam studiju noslēgumu pārbaudījumu vērtēšanas komisijā, neiekļaut deleģēto pārstāvju sarakstā vēstulē minētās personas – Robertu Matisonu un Jurģi Jansonu.</w:t>
      </w:r>
    </w:p>
    <w:p w:rsidR="00D5246D" w:rsidRDefault="00D03CE0" w:rsidP="00D5246D">
      <w:pPr>
        <w:jc w:val="both"/>
        <w:rPr>
          <w:rFonts w:cs="Times New Roman"/>
          <w:szCs w:val="24"/>
        </w:rPr>
      </w:pPr>
      <w:r>
        <w:rPr>
          <w:rFonts w:cs="Times New Roman"/>
          <w:szCs w:val="24"/>
        </w:rPr>
        <w:t>Pielikumā 10.07.2024. LBTU Ētikas komisijas lēmums Nr.4.3.-17.2/73</w:t>
      </w:r>
    </w:p>
    <w:p w:rsidR="00017546" w:rsidRPr="00951A07" w:rsidRDefault="00017546" w:rsidP="00017546">
      <w:pPr>
        <w:rPr>
          <w:rFonts w:eastAsia="Times New Roman" w:cs="Times New Roman"/>
          <w:b/>
          <w:szCs w:val="24"/>
        </w:rPr>
      </w:pPr>
    </w:p>
    <w:p w:rsidR="00017546" w:rsidRPr="00951A07" w:rsidRDefault="00D03CE0" w:rsidP="00017546">
      <w:pPr>
        <w:tabs>
          <w:tab w:val="left" w:pos="2835"/>
          <w:tab w:val="left" w:pos="5812"/>
        </w:tabs>
        <w:rPr>
          <w:rFonts w:eastAsia="Times New Roman" w:cs="Times New Roman"/>
          <w:b/>
          <w:szCs w:val="24"/>
        </w:rPr>
      </w:pPr>
      <w:r w:rsidRPr="00764F5F">
        <w:rPr>
          <w:rFonts w:eastAsia="Times New Roman" w:cs="Times New Roman"/>
          <w:b/>
          <w:noProof/>
          <w:szCs w:val="24"/>
        </w:rPr>
        <w:t>Rektore</w:t>
      </w:r>
      <w:r>
        <w:rPr>
          <w:rFonts w:eastAsia="Times New Roman" w:cs="Times New Roman"/>
          <w:b/>
          <w:szCs w:val="24"/>
        </w:rPr>
        <w:tab/>
      </w:r>
      <w:r>
        <w:rPr>
          <w:rFonts w:eastAsia="Times New Roman" w:cs="Times New Roman"/>
          <w:b/>
          <w:szCs w:val="24"/>
        </w:rPr>
        <w:tab/>
      </w:r>
      <w:r w:rsidRPr="00764F5F">
        <w:rPr>
          <w:rFonts w:eastAsia="Times New Roman" w:cs="Times New Roman"/>
          <w:b/>
          <w:noProof/>
          <w:szCs w:val="24"/>
        </w:rPr>
        <w:t>Irina Arhipova</w:t>
      </w:r>
    </w:p>
    <w:p w:rsidR="00017546" w:rsidRPr="001E56A4" w:rsidRDefault="00017546" w:rsidP="00017546">
      <w:pPr>
        <w:rPr>
          <w:rFonts w:eastAsia="Times New Roman" w:cs="Times New Roman"/>
          <w:szCs w:val="24"/>
        </w:rPr>
      </w:pPr>
    </w:p>
    <w:p w:rsidR="00D5246D" w:rsidRPr="001E56A4" w:rsidRDefault="00D03CE0" w:rsidP="00017546">
      <w:pPr>
        <w:rPr>
          <w:rFonts w:eastAsia="Times New Roman" w:cs="Times New Roman"/>
          <w:noProof/>
          <w:color w:val="000000" w:themeColor="text1"/>
          <w:sz w:val="20"/>
          <w:szCs w:val="20"/>
        </w:rPr>
      </w:pPr>
      <w:r w:rsidRPr="001E56A4">
        <w:rPr>
          <w:rFonts w:eastAsia="Times New Roman" w:cs="Times New Roman"/>
          <w:noProof/>
          <w:color w:val="000000" w:themeColor="text1"/>
          <w:sz w:val="20"/>
          <w:szCs w:val="20"/>
        </w:rPr>
        <w:t>Ilze Beitāne</w:t>
      </w:r>
      <w:r>
        <w:rPr>
          <w:rFonts w:eastAsia="Times New Roman" w:cs="Times New Roman"/>
          <w:noProof/>
          <w:color w:val="000000" w:themeColor="text1"/>
          <w:sz w:val="20"/>
          <w:szCs w:val="20"/>
        </w:rPr>
        <w:t xml:space="preserve">, </w:t>
      </w:r>
      <w:r>
        <w:rPr>
          <w:rFonts w:eastAsia="Times New Roman" w:cs="Times New Roman"/>
          <w:color w:val="000000" w:themeColor="text1"/>
          <w:sz w:val="20"/>
          <w:szCs w:val="20"/>
        </w:rPr>
        <w:t xml:space="preserve">LBTU Studiju </w:t>
      </w:r>
      <w:proofErr w:type="spellStart"/>
      <w:r>
        <w:rPr>
          <w:rFonts w:eastAsia="Times New Roman" w:cs="Times New Roman"/>
          <w:color w:val="000000" w:themeColor="text1"/>
          <w:sz w:val="20"/>
          <w:szCs w:val="20"/>
        </w:rPr>
        <w:t>prorektore</w:t>
      </w:r>
      <w:proofErr w:type="spellEnd"/>
    </w:p>
    <w:p w:rsidR="00017546" w:rsidRDefault="002174A8" w:rsidP="00017546">
      <w:pPr>
        <w:rPr>
          <w:rFonts w:cs="Times New Roman"/>
          <w:noProof/>
        </w:rPr>
      </w:pPr>
      <w:hyperlink r:id="rId9" w:history="1">
        <w:r w:rsidRPr="00AF7545">
          <w:rPr>
            <w:rStyle w:val="Hyperlink"/>
            <w:rFonts w:cs="Times New Roman"/>
            <w:noProof/>
          </w:rPr>
          <w:t>ilze.beitane@lbtu.lv</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2118"/>
        <w:gridCol w:w="530"/>
        <w:gridCol w:w="2268"/>
      </w:tblGrid>
      <w:tr w:rsidR="002174A8" w:rsidTr="00FF30B7">
        <w:trPr>
          <w:trHeight w:val="340"/>
        </w:trPr>
        <w:tc>
          <w:tcPr>
            <w:tcW w:w="996" w:type="dxa"/>
            <w:vAlign w:val="bottom"/>
          </w:tcPr>
          <w:p w:rsidR="002174A8" w:rsidRDefault="002174A8" w:rsidP="00FF30B7">
            <w:pPr>
              <w:tabs>
                <w:tab w:val="left" w:pos="7875"/>
              </w:tabs>
              <w:rPr>
                <w:lang w:val="en-US"/>
              </w:rPr>
            </w:pPr>
          </w:p>
          <w:p w:rsidR="002174A8" w:rsidRDefault="002174A8" w:rsidP="00FF30B7">
            <w:pPr>
              <w:tabs>
                <w:tab w:val="left" w:pos="7875"/>
              </w:tabs>
              <w:rPr>
                <w:lang w:val="en-US"/>
              </w:rPr>
            </w:pPr>
          </w:p>
          <w:p w:rsidR="002174A8" w:rsidRDefault="002174A8" w:rsidP="00FF30B7">
            <w:pPr>
              <w:tabs>
                <w:tab w:val="left" w:pos="7875"/>
              </w:tabs>
              <w:rPr>
                <w:lang w:val="en-US"/>
              </w:rPr>
            </w:pPr>
          </w:p>
          <w:p w:rsidR="002174A8" w:rsidRDefault="002174A8" w:rsidP="00FF30B7">
            <w:pPr>
              <w:tabs>
                <w:tab w:val="left" w:pos="7875"/>
              </w:tabs>
              <w:rPr>
                <w:lang w:val="en-US"/>
              </w:rPr>
            </w:pPr>
          </w:p>
          <w:p w:rsidR="002174A8" w:rsidRDefault="002174A8" w:rsidP="00FF30B7">
            <w:pPr>
              <w:tabs>
                <w:tab w:val="left" w:pos="7875"/>
              </w:tabs>
              <w:rPr>
                <w:lang w:val="en-US"/>
              </w:rPr>
            </w:pPr>
          </w:p>
          <w:p w:rsidR="002174A8" w:rsidRDefault="002174A8" w:rsidP="00FF30B7">
            <w:pPr>
              <w:tabs>
                <w:tab w:val="left" w:pos="7875"/>
              </w:tabs>
              <w:rPr>
                <w:lang w:val="en-US"/>
              </w:rPr>
            </w:pPr>
            <w:bookmarkStart w:id="1" w:name="_GoBack"/>
            <w:bookmarkEnd w:id="1"/>
            <w:r>
              <w:rPr>
                <w:lang w:val="en-US"/>
              </w:rPr>
              <w:t>Jelgava,</w:t>
            </w:r>
          </w:p>
        </w:tc>
        <w:tc>
          <w:tcPr>
            <w:tcW w:w="2118" w:type="dxa"/>
            <w:tcBorders>
              <w:bottom w:val="single" w:sz="4" w:space="0" w:color="auto"/>
            </w:tcBorders>
            <w:vAlign w:val="bottom"/>
          </w:tcPr>
          <w:p w:rsidR="002174A8" w:rsidRDefault="002174A8" w:rsidP="00FF30B7">
            <w:pPr>
              <w:tabs>
                <w:tab w:val="left" w:pos="7875"/>
              </w:tabs>
              <w:jc w:val="center"/>
              <w:rPr>
                <w:lang w:val="en-US"/>
              </w:rPr>
            </w:pPr>
            <w:r w:rsidRPr="00E97F19">
              <w:rPr>
                <w:noProof/>
                <w:lang w:val="en-US"/>
              </w:rPr>
              <w:t>10.07.2024</w:t>
            </w:r>
            <w:r>
              <w:rPr>
                <w:lang w:val="en-US"/>
              </w:rPr>
              <w:t>.</w:t>
            </w:r>
          </w:p>
        </w:tc>
        <w:tc>
          <w:tcPr>
            <w:tcW w:w="530" w:type="dxa"/>
            <w:vAlign w:val="bottom"/>
          </w:tcPr>
          <w:p w:rsidR="002174A8" w:rsidRDefault="002174A8" w:rsidP="00FF30B7">
            <w:pPr>
              <w:tabs>
                <w:tab w:val="left" w:pos="7875"/>
              </w:tabs>
              <w:rPr>
                <w:lang w:val="en-US"/>
              </w:rPr>
            </w:pPr>
            <w:r>
              <w:rPr>
                <w:lang w:val="en-US"/>
              </w:rPr>
              <w:t>Nr.</w:t>
            </w:r>
          </w:p>
        </w:tc>
        <w:tc>
          <w:tcPr>
            <w:tcW w:w="2268" w:type="dxa"/>
            <w:tcBorders>
              <w:bottom w:val="single" w:sz="4" w:space="0" w:color="auto"/>
            </w:tcBorders>
            <w:vAlign w:val="bottom"/>
          </w:tcPr>
          <w:p w:rsidR="002174A8" w:rsidRDefault="002174A8" w:rsidP="00FF30B7">
            <w:pPr>
              <w:tabs>
                <w:tab w:val="left" w:pos="7875"/>
              </w:tabs>
              <w:rPr>
                <w:lang w:val="en-US"/>
              </w:rPr>
            </w:pPr>
            <w:r w:rsidRPr="00BA1F76">
              <w:rPr>
                <w:noProof/>
                <w:lang w:val="en-US"/>
              </w:rPr>
              <w:t>4.3.-17.2/73</w:t>
            </w:r>
          </w:p>
        </w:tc>
      </w:tr>
    </w:tbl>
    <w:p w:rsidR="002174A8" w:rsidRDefault="002174A8" w:rsidP="002174A8">
      <w:pPr>
        <w:rPr>
          <w:lang w:val="en-US"/>
        </w:rPr>
      </w:pPr>
    </w:p>
    <w:p w:rsidR="002174A8" w:rsidRPr="00A968B8" w:rsidRDefault="002174A8" w:rsidP="002174A8">
      <w:pPr>
        <w:jc w:val="center"/>
        <w:rPr>
          <w:rFonts w:cs="Times New Roman"/>
          <w:b/>
          <w:sz w:val="28"/>
          <w:szCs w:val="28"/>
        </w:rPr>
      </w:pPr>
      <w:r w:rsidRPr="00A968B8">
        <w:rPr>
          <w:rFonts w:cs="Times New Roman"/>
          <w:b/>
          <w:sz w:val="28"/>
          <w:szCs w:val="28"/>
        </w:rPr>
        <w:t>ĒTIKAS  KOMISIJA</w:t>
      </w:r>
    </w:p>
    <w:p w:rsidR="002174A8" w:rsidRPr="00A968B8" w:rsidRDefault="002174A8" w:rsidP="002174A8">
      <w:pPr>
        <w:jc w:val="center"/>
        <w:rPr>
          <w:rFonts w:cs="Times New Roman"/>
          <w:b/>
          <w:szCs w:val="24"/>
        </w:rPr>
      </w:pPr>
    </w:p>
    <w:p w:rsidR="002174A8" w:rsidRDefault="002174A8" w:rsidP="002174A8">
      <w:pPr>
        <w:ind w:left="5760"/>
        <w:rPr>
          <w:rFonts w:cs="Times New Roman"/>
          <w:szCs w:val="24"/>
        </w:rPr>
      </w:pPr>
      <w:r>
        <w:rPr>
          <w:rFonts w:cs="Times New Roman"/>
          <w:szCs w:val="24"/>
        </w:rPr>
        <w:t xml:space="preserve">LBTU rektorei </w:t>
      </w:r>
      <w:proofErr w:type="spellStart"/>
      <w:r>
        <w:rPr>
          <w:rFonts w:cs="Times New Roman"/>
          <w:szCs w:val="24"/>
        </w:rPr>
        <w:t>I.Arhipovai</w:t>
      </w:r>
      <w:proofErr w:type="spellEnd"/>
    </w:p>
    <w:p w:rsidR="002174A8" w:rsidRDefault="002174A8" w:rsidP="002174A8">
      <w:pPr>
        <w:ind w:left="5040" w:firstLine="720"/>
        <w:rPr>
          <w:rFonts w:cs="Times New Roman"/>
          <w:szCs w:val="24"/>
        </w:rPr>
      </w:pPr>
      <w:hyperlink r:id="rId10" w:history="1">
        <w:r w:rsidRPr="00691254">
          <w:rPr>
            <w:rStyle w:val="Hyperlink"/>
            <w:rFonts w:cs="Times New Roman"/>
            <w:szCs w:val="24"/>
          </w:rPr>
          <w:t>irina.arhipova@lbtu.lv</w:t>
        </w:r>
      </w:hyperlink>
      <w:r>
        <w:rPr>
          <w:rFonts w:cs="Times New Roman"/>
          <w:szCs w:val="24"/>
        </w:rPr>
        <w:t xml:space="preserve"> </w:t>
      </w:r>
    </w:p>
    <w:p w:rsidR="002174A8" w:rsidRDefault="002174A8" w:rsidP="002174A8">
      <w:pPr>
        <w:ind w:left="5040" w:firstLine="720"/>
        <w:rPr>
          <w:rFonts w:cs="Times New Roman"/>
          <w:szCs w:val="24"/>
        </w:rPr>
      </w:pPr>
      <w:r>
        <w:rPr>
          <w:rFonts w:cs="Times New Roman"/>
          <w:szCs w:val="24"/>
        </w:rPr>
        <w:t xml:space="preserve">Evelīnai </w:t>
      </w:r>
      <w:proofErr w:type="spellStart"/>
      <w:r>
        <w:rPr>
          <w:rFonts w:cs="Times New Roman"/>
          <w:szCs w:val="24"/>
        </w:rPr>
        <w:t>Erzamai</w:t>
      </w:r>
      <w:proofErr w:type="spellEnd"/>
    </w:p>
    <w:p w:rsidR="002174A8" w:rsidRDefault="002174A8" w:rsidP="002174A8">
      <w:pPr>
        <w:ind w:left="5760"/>
        <w:rPr>
          <w:rFonts w:cs="Times New Roman"/>
          <w:szCs w:val="24"/>
        </w:rPr>
      </w:pPr>
      <w:hyperlink r:id="rId11" w:history="1">
        <w:r w:rsidRPr="00691254">
          <w:rPr>
            <w:rStyle w:val="Hyperlink"/>
            <w:rFonts w:cs="Times New Roman"/>
            <w:szCs w:val="24"/>
          </w:rPr>
          <w:t>evelinaerzama@gmail.com</w:t>
        </w:r>
      </w:hyperlink>
      <w:r>
        <w:rPr>
          <w:rFonts w:cs="Times New Roman"/>
          <w:szCs w:val="24"/>
        </w:rPr>
        <w:t xml:space="preserve"> </w:t>
      </w:r>
    </w:p>
    <w:p w:rsidR="002174A8" w:rsidRDefault="002174A8" w:rsidP="002174A8">
      <w:pPr>
        <w:jc w:val="both"/>
        <w:rPr>
          <w:rFonts w:cs="Times New Roman"/>
          <w:szCs w:val="24"/>
        </w:rPr>
      </w:pPr>
    </w:p>
    <w:p w:rsidR="002174A8" w:rsidRPr="00A968B8" w:rsidRDefault="002174A8" w:rsidP="002174A8">
      <w:pPr>
        <w:jc w:val="center"/>
        <w:rPr>
          <w:rFonts w:cs="Times New Roman"/>
          <w:sz w:val="28"/>
          <w:szCs w:val="28"/>
        </w:rPr>
      </w:pPr>
      <w:r>
        <w:rPr>
          <w:rFonts w:cs="Times New Roman"/>
          <w:sz w:val="28"/>
          <w:szCs w:val="28"/>
        </w:rPr>
        <w:t>LĒMUMS</w:t>
      </w:r>
    </w:p>
    <w:p w:rsidR="002174A8" w:rsidRDefault="002174A8" w:rsidP="002174A8">
      <w:pPr>
        <w:rPr>
          <w:rFonts w:cs="Times New Roman"/>
          <w:i/>
          <w:szCs w:val="24"/>
        </w:rPr>
      </w:pPr>
      <w:r>
        <w:rPr>
          <w:rFonts w:cs="Times New Roman"/>
          <w:i/>
          <w:szCs w:val="24"/>
        </w:rPr>
        <w:t>P</w:t>
      </w:r>
      <w:r w:rsidRPr="00B63AC1">
        <w:rPr>
          <w:rFonts w:cs="Times New Roman"/>
          <w:i/>
          <w:szCs w:val="24"/>
        </w:rPr>
        <w:t xml:space="preserve">ar 2024.gada 11.jūnija </w:t>
      </w:r>
      <w:r>
        <w:rPr>
          <w:rFonts w:cs="Times New Roman"/>
          <w:i/>
          <w:szCs w:val="24"/>
        </w:rPr>
        <w:t>z</w:t>
      </w:r>
      <w:r w:rsidRPr="00B63AC1">
        <w:rPr>
          <w:rFonts w:cs="Times New Roman"/>
          <w:i/>
          <w:szCs w:val="24"/>
        </w:rPr>
        <w:t>iņojuma par studiju noslēguma darbu aizstāvēšanas sēdes komisijas locekļiem</w:t>
      </w:r>
    </w:p>
    <w:p w:rsidR="002174A8" w:rsidRDefault="002174A8" w:rsidP="002174A8">
      <w:pPr>
        <w:jc w:val="both"/>
        <w:rPr>
          <w:rFonts w:cs="Times New Roman"/>
          <w:i/>
          <w:szCs w:val="24"/>
        </w:rPr>
      </w:pPr>
    </w:p>
    <w:p w:rsidR="002174A8" w:rsidRDefault="002174A8" w:rsidP="002174A8">
      <w:pPr>
        <w:jc w:val="both"/>
        <w:rPr>
          <w:rFonts w:cs="Times New Roman"/>
          <w:szCs w:val="24"/>
        </w:rPr>
      </w:pPr>
      <w:r>
        <w:rPr>
          <w:rFonts w:cs="Times New Roman"/>
          <w:i/>
          <w:szCs w:val="24"/>
        </w:rPr>
        <w:tab/>
      </w:r>
      <w:r w:rsidRPr="00B63AC1">
        <w:rPr>
          <w:rFonts w:cs="Times New Roman"/>
          <w:szCs w:val="24"/>
        </w:rPr>
        <w:t xml:space="preserve">Latvijas </w:t>
      </w:r>
      <w:proofErr w:type="spellStart"/>
      <w:r>
        <w:rPr>
          <w:rFonts w:cs="Times New Roman"/>
          <w:szCs w:val="24"/>
        </w:rPr>
        <w:t>Biozinātņu</w:t>
      </w:r>
      <w:proofErr w:type="spellEnd"/>
      <w:r>
        <w:rPr>
          <w:rFonts w:cs="Times New Roman"/>
          <w:szCs w:val="24"/>
        </w:rPr>
        <w:t xml:space="preserve"> un tehnoloģiju universitātes Ētikas komisija (turpmāk Ētikas komisija) ir iepazinusies ar saņemto LBTU MVZF Mežzinātnes maģistra studiju programmas 2.kursa studentu (turpmāk – Iesniedzēji) ziņojumu par studiju noslēgumu darbu aizstāvēšanas sēdes komisijas locekļiem, kurā tiek lūgts Ētikas komisijai </w:t>
      </w:r>
      <w:r w:rsidRPr="00622D56">
        <w:rPr>
          <w:rFonts w:cs="Times New Roman"/>
          <w:i/>
          <w:szCs w:val="24"/>
        </w:rPr>
        <w:t>izvērtēt ziņojumā aprakstīto situāciju un veikt nepieciešamos pasākumus, lai turpmākās aizstāvēšanas sēdes noritētu profesionālā un respektablā gaisotnē</w:t>
      </w:r>
      <w:r>
        <w:rPr>
          <w:rFonts w:cs="Times New Roman"/>
          <w:szCs w:val="24"/>
        </w:rPr>
        <w:t xml:space="preserve"> un, pamatojoties uz Ētikas komisijas nolikuma 5.5.punktā noteikto, ir pieņēmusi lēmumu.</w:t>
      </w:r>
    </w:p>
    <w:p w:rsidR="002174A8" w:rsidRDefault="002174A8" w:rsidP="002174A8">
      <w:pPr>
        <w:jc w:val="both"/>
        <w:rPr>
          <w:rFonts w:cs="Times New Roman"/>
          <w:szCs w:val="24"/>
        </w:rPr>
      </w:pPr>
      <w:r>
        <w:rPr>
          <w:rFonts w:cs="Times New Roman"/>
          <w:szCs w:val="24"/>
        </w:rPr>
        <w:tab/>
        <w:t>Ētikas komisija slēgtā sēdē veica iesūtītā videomateriāla noskatīšanos, īpašu vērību pievēršot Iesniedzēju, kuras parakstījušas ziņojumu, maģistra darba aizstāvēšanas gaitai.</w:t>
      </w:r>
    </w:p>
    <w:p w:rsidR="002174A8" w:rsidRPr="00CE278F" w:rsidRDefault="002174A8" w:rsidP="002174A8">
      <w:pPr>
        <w:jc w:val="both"/>
        <w:rPr>
          <w:rFonts w:cs="Times New Roman"/>
          <w:szCs w:val="24"/>
        </w:rPr>
      </w:pPr>
      <w:r>
        <w:rPr>
          <w:rFonts w:cs="Times New Roman"/>
          <w:szCs w:val="24"/>
        </w:rPr>
        <w:tab/>
        <w:t xml:space="preserve">Atbildot uz Iesniedzējas ziņojumā izteiktajiem lūgumiem, tiek precizēts, ka Ētikas komisija neveic jebkāda veida pārbaudes par to, </w:t>
      </w:r>
      <w:r w:rsidRPr="00CE278F">
        <w:rPr>
          <w:rFonts w:cs="Times New Roman"/>
          <w:i/>
          <w:szCs w:val="24"/>
        </w:rPr>
        <w:t>vai LVMI ”Silava” komisijas locekļi ir atbilstoši turpmākam studiju noslēguma darbu aizstāvēšanas kārtības procesam</w:t>
      </w:r>
      <w:r>
        <w:rPr>
          <w:rFonts w:cs="Times New Roman"/>
          <w:szCs w:val="24"/>
        </w:rPr>
        <w:t xml:space="preserve">, kā arī īpaši norādāms, ka Ētikas komisijas kompetencē nav </w:t>
      </w:r>
      <w:r w:rsidRPr="00CE278F">
        <w:rPr>
          <w:rFonts w:cs="Times New Roman"/>
          <w:i/>
          <w:szCs w:val="24"/>
        </w:rPr>
        <w:t>izvērtēt un īstenot vienotus studiju noslēgumu darbu izpildes un vērtēšanas kritērijus</w:t>
      </w:r>
      <w:r>
        <w:rPr>
          <w:rFonts w:cs="Times New Roman"/>
          <w:szCs w:val="24"/>
        </w:rPr>
        <w:t xml:space="preserve">, </w:t>
      </w:r>
      <w:r w:rsidRPr="00CE278F">
        <w:rPr>
          <w:rFonts w:cs="Times New Roman"/>
          <w:i/>
          <w:szCs w:val="24"/>
        </w:rPr>
        <w:t>lai nākotnē šādas neobjektīvas darbības vairs nenotiktu</w:t>
      </w:r>
      <w:r>
        <w:rPr>
          <w:rFonts w:cs="Times New Roman"/>
          <w:szCs w:val="24"/>
        </w:rPr>
        <w:t>, līdz ar to Ētikas komisija nesniedz izsmeļošas atbildes vai obligāti izpildāmas norādes attiecībā uz ziņojumā uzdotajiem jautājumiem par maģistra darbu vērtēšanas komisijas objektivitāti un vērtēšanas kritērijiem.</w:t>
      </w:r>
    </w:p>
    <w:p w:rsidR="002174A8" w:rsidRDefault="002174A8" w:rsidP="002174A8">
      <w:pPr>
        <w:jc w:val="both"/>
        <w:rPr>
          <w:rFonts w:cs="Times New Roman"/>
          <w:szCs w:val="24"/>
        </w:rPr>
      </w:pPr>
      <w:r>
        <w:rPr>
          <w:rFonts w:cs="Times New Roman"/>
          <w:szCs w:val="24"/>
        </w:rPr>
        <w:tab/>
        <w:t xml:space="preserve">Ētikas komisija nevērtē maģistrantu izstrādāto darbu atbilstību vai neatbilstību izvirzītajām prasībām. Ētikas komisija nesniedz savu atzinumu par maģistrantiem uzdoto jautājumu </w:t>
      </w:r>
      <w:proofErr w:type="spellStart"/>
      <w:r>
        <w:rPr>
          <w:rFonts w:cs="Times New Roman"/>
          <w:szCs w:val="24"/>
        </w:rPr>
        <w:t>attiecināmību</w:t>
      </w:r>
      <w:proofErr w:type="spellEnd"/>
      <w:r>
        <w:rPr>
          <w:rFonts w:cs="Times New Roman"/>
          <w:szCs w:val="24"/>
        </w:rPr>
        <w:t xml:space="preserve"> uz viņu izstrādātā darba tematiku. Ētikas komisija lēmuma pieņemšanā strikti vadās no tā, vai Iesniedzēju ziņojumā minēto personu rīcība ir atzīstama par neētisku LBTU Ētikas kodeksa kontekstā.</w:t>
      </w:r>
    </w:p>
    <w:p w:rsidR="002174A8" w:rsidRDefault="002174A8" w:rsidP="002174A8">
      <w:pPr>
        <w:ind w:firstLine="720"/>
        <w:jc w:val="both"/>
        <w:rPr>
          <w:rFonts w:cs="Times New Roman"/>
          <w:szCs w:val="24"/>
        </w:rPr>
      </w:pPr>
      <w:r>
        <w:rPr>
          <w:rFonts w:cs="Times New Roman"/>
          <w:szCs w:val="24"/>
        </w:rPr>
        <w:t>Ētikas komisija iepazinās ar visu ziņojumu parakstījušo studentu aizstāvēšanas darbu videomateriāliem, īpašu uzmanību veltot jautājumu un atbilžu sadaļai ar katru no studentiem, kuros ir redzams, ka no Meža un vides zinātņu fakultātes maģistru eksāmenu komisijas sastāva septiņiem dalībniekiem, jautājumus katram no studentiem pārsvarā uzdod tikai divi komisijas locekļi – komisijas priekšsēdētājs Roberts Matisons un komisijas loceklis – Jurģis Jansons.</w:t>
      </w:r>
    </w:p>
    <w:p w:rsidR="002174A8" w:rsidRDefault="002174A8" w:rsidP="002174A8">
      <w:pPr>
        <w:ind w:firstLine="720"/>
        <w:jc w:val="both"/>
        <w:rPr>
          <w:rFonts w:cs="Times New Roman"/>
          <w:szCs w:val="24"/>
        </w:rPr>
      </w:pPr>
      <w:r>
        <w:rPr>
          <w:rFonts w:cs="Times New Roman"/>
          <w:szCs w:val="24"/>
        </w:rPr>
        <w:t xml:space="preserve">Ētikas komisija uzskata, ka augstāk minētie komisijas locekļi Roberts Matisons un Jurģis Jansons ar savu rīcību, attieksmi un izturēšanos ir pārkāpuši vairākus LBTU Ētikas kodeksā ietvertos principus, tādus kā – uzturēt taisnīgas, uz cieņu un uzticēšanos balstītas savstarpējās attiecības, kopt dialoga kultūru, aizstāvēt uzskatu un viedokļu izteikšanas brīvību, vienlaikus vēršoties pret augstprātību, </w:t>
      </w:r>
      <w:proofErr w:type="spellStart"/>
      <w:r>
        <w:rPr>
          <w:rFonts w:cs="Times New Roman"/>
          <w:szCs w:val="24"/>
        </w:rPr>
        <w:t>izmieklu</w:t>
      </w:r>
      <w:proofErr w:type="spellEnd"/>
      <w:r>
        <w:rPr>
          <w:rFonts w:cs="Times New Roman"/>
          <w:szCs w:val="24"/>
        </w:rPr>
        <w:t xml:space="preserve"> un neobjektivitāti.</w:t>
      </w:r>
    </w:p>
    <w:p w:rsidR="002174A8" w:rsidRDefault="002174A8" w:rsidP="002174A8">
      <w:pPr>
        <w:ind w:firstLine="720"/>
        <w:jc w:val="both"/>
        <w:rPr>
          <w:rFonts w:cs="Times New Roman"/>
          <w:szCs w:val="24"/>
        </w:rPr>
      </w:pPr>
      <w:r>
        <w:rPr>
          <w:rFonts w:cs="Times New Roman"/>
          <w:szCs w:val="24"/>
        </w:rPr>
        <w:lastRenderedPageBreak/>
        <w:t>Administratīvo resursu taupīšanas nolūkā, kā arī, lai nodrošinātu Ētikas komisijas rīcībā esošās informācijas konfidencialitāti, pieņemtais lēmums nesatur detalizētu maģistra darba aizstāvēšanas sēdes aprakstu. Ētikas komisijas lēmumu pamatojošais videomateriāls, lēmuma par turpmāko rīcību pieņemšanai, tiks iesniegts izskatīšanai LBTU rektorei.</w:t>
      </w:r>
    </w:p>
    <w:p w:rsidR="002174A8" w:rsidRDefault="002174A8" w:rsidP="002174A8">
      <w:pPr>
        <w:ind w:firstLine="720"/>
        <w:jc w:val="both"/>
        <w:rPr>
          <w:rFonts w:cs="Times New Roman"/>
          <w:szCs w:val="24"/>
          <w:u w:val="single"/>
        </w:rPr>
      </w:pPr>
      <w:r w:rsidRPr="00BD76C5">
        <w:rPr>
          <w:rFonts w:cs="Times New Roman"/>
          <w:szCs w:val="24"/>
        </w:rPr>
        <w:t xml:space="preserve">Atbilstoši LBTU Ētikas kodeksa 5.8.punktam </w:t>
      </w:r>
      <w:r w:rsidRPr="00BD76C5">
        <w:rPr>
          <w:rFonts w:cs="Times New Roman"/>
          <w:i/>
          <w:szCs w:val="24"/>
        </w:rPr>
        <w:t xml:space="preserve">Ja ĒK vairākums atzīst, ka ētikas normu pārkāpums ir noticis, tad ĒK var ierosināt LBTU vadībai risināt šo jautājumu, </w:t>
      </w:r>
      <w:r w:rsidRPr="00BD76C5">
        <w:rPr>
          <w:rFonts w:cs="Times New Roman"/>
          <w:szCs w:val="24"/>
          <w:u w:val="single"/>
        </w:rPr>
        <w:t>ar šo Ētikas komisija atzīst</w:t>
      </w:r>
      <w:r w:rsidRPr="00BD76C5">
        <w:rPr>
          <w:rFonts w:cs="Times New Roman"/>
          <w:szCs w:val="24"/>
        </w:rPr>
        <w:t xml:space="preserve"> Meža un vides zinātņu fakultātes maģistru eksāmenu komisijas priekšsēdētāja </w:t>
      </w:r>
      <w:r w:rsidRPr="00BD76C5">
        <w:rPr>
          <w:rFonts w:cs="Times New Roman"/>
          <w:szCs w:val="24"/>
          <w:u w:val="single"/>
        </w:rPr>
        <w:t>Roberta Matisona</w:t>
      </w:r>
      <w:r w:rsidRPr="00BD76C5">
        <w:rPr>
          <w:rFonts w:cs="Times New Roman"/>
          <w:szCs w:val="24"/>
        </w:rPr>
        <w:t xml:space="preserve"> (Dr.</w:t>
      </w:r>
      <w:proofErr w:type="spellStart"/>
      <w:r w:rsidRPr="00BD76C5">
        <w:rPr>
          <w:rFonts w:cs="Times New Roman"/>
          <w:szCs w:val="24"/>
        </w:rPr>
        <w:t>biol</w:t>
      </w:r>
      <w:proofErr w:type="spellEnd"/>
      <w:r w:rsidRPr="00BD76C5">
        <w:rPr>
          <w:rFonts w:cs="Times New Roman"/>
          <w:szCs w:val="24"/>
        </w:rPr>
        <w:t xml:space="preserve">.,LVMI Silava vadošais pētnieks) un </w:t>
      </w:r>
      <w:r w:rsidRPr="00BD76C5">
        <w:rPr>
          <w:rFonts w:cs="Times New Roman"/>
          <w:szCs w:val="24"/>
          <w:u w:val="single"/>
        </w:rPr>
        <w:t>Jurģa Jansona</w:t>
      </w:r>
      <w:r w:rsidRPr="00BD76C5">
        <w:rPr>
          <w:rFonts w:cs="Times New Roman"/>
          <w:szCs w:val="24"/>
        </w:rPr>
        <w:t xml:space="preserve"> (Dr.silv., LVMI Silava zinātniskās padomes priekšsēdētājs, direktors, vadošais pētnieks) </w:t>
      </w:r>
      <w:r>
        <w:rPr>
          <w:rFonts w:cs="Times New Roman"/>
          <w:szCs w:val="24"/>
          <w:u w:val="single"/>
        </w:rPr>
        <w:t>attieksmi</w:t>
      </w:r>
      <w:r w:rsidRPr="00BD76C5">
        <w:rPr>
          <w:rFonts w:cs="Times New Roman"/>
          <w:szCs w:val="24"/>
          <w:u w:val="single"/>
        </w:rPr>
        <w:t xml:space="preserve"> studentu vērtēšanas procesa gaitā par neatbilstošu LBTU Ētikas kodeksā noteiktajām, augstāk norādītajām normām</w:t>
      </w:r>
      <w:r>
        <w:rPr>
          <w:rFonts w:cs="Times New Roman"/>
          <w:szCs w:val="24"/>
          <w:u w:val="single"/>
        </w:rPr>
        <w:t>.</w:t>
      </w:r>
    </w:p>
    <w:p w:rsidR="002174A8" w:rsidRPr="00BD76C5" w:rsidRDefault="002174A8" w:rsidP="002174A8">
      <w:pPr>
        <w:ind w:firstLine="720"/>
        <w:jc w:val="both"/>
        <w:rPr>
          <w:rFonts w:cs="Times New Roman"/>
          <w:szCs w:val="24"/>
        </w:rPr>
      </w:pPr>
      <w:r w:rsidRPr="00BD76C5">
        <w:rPr>
          <w:rFonts w:cs="Times New Roman"/>
          <w:szCs w:val="24"/>
          <w:u w:val="single"/>
        </w:rPr>
        <w:t xml:space="preserve"> </w:t>
      </w:r>
      <w:r>
        <w:rPr>
          <w:rFonts w:cs="Times New Roman"/>
          <w:szCs w:val="24"/>
          <w:u w:val="single"/>
        </w:rPr>
        <w:t xml:space="preserve">Pamatojoties uz LBTU Ētikas kodeksa 1.7.punktu, kas nosaka, ka </w:t>
      </w:r>
      <w:r w:rsidRPr="00BD76C5">
        <w:rPr>
          <w:rFonts w:cs="Times New Roman"/>
          <w:i/>
          <w:szCs w:val="24"/>
        </w:rPr>
        <w:t>Ētikas komisijas lēmumiem ir ieteikuma raksturs</w:t>
      </w:r>
      <w:r>
        <w:rPr>
          <w:rFonts w:cs="Times New Roman"/>
          <w:szCs w:val="24"/>
          <w:u w:val="single"/>
        </w:rPr>
        <w:t xml:space="preserve"> - Ētikas komisija rekomendē LBTU rektorei, pēc iepazīšanās ar videomateriālu, informēt par LBTU ētikas normu pārkāpumu LVMI Silava, kā arī aicina rektori nākamgad, vēršoties ar iesniegumu LVMI Silava ar lūgumu deleģēt savus pārstāvjus, lūgt minētās personas neiekļaut deleģēto pārstāvju sarakstā.</w:t>
      </w:r>
    </w:p>
    <w:p w:rsidR="002174A8" w:rsidRDefault="002174A8" w:rsidP="002174A8">
      <w:pPr>
        <w:ind w:firstLine="720"/>
        <w:jc w:val="both"/>
        <w:rPr>
          <w:rFonts w:cs="Times New Roman"/>
          <w:szCs w:val="24"/>
        </w:rPr>
      </w:pPr>
    </w:p>
    <w:p w:rsidR="002174A8" w:rsidRDefault="002174A8" w:rsidP="002174A8">
      <w:pPr>
        <w:jc w:val="both"/>
        <w:rPr>
          <w:rFonts w:cs="Times New Roman"/>
          <w:szCs w:val="24"/>
        </w:rPr>
      </w:pPr>
    </w:p>
    <w:p w:rsidR="002174A8" w:rsidRDefault="002174A8" w:rsidP="002174A8">
      <w:pPr>
        <w:jc w:val="both"/>
        <w:rPr>
          <w:rFonts w:cs="Times New Roman"/>
          <w:szCs w:val="24"/>
        </w:rPr>
      </w:pPr>
      <w:r>
        <w:rPr>
          <w:rFonts w:cs="Times New Roman"/>
          <w:szCs w:val="24"/>
        </w:rPr>
        <w:t>LBTU Ētikas komisijas vārdā</w:t>
      </w:r>
    </w:p>
    <w:p w:rsidR="002174A8" w:rsidRDefault="002174A8" w:rsidP="002174A8">
      <w:pPr>
        <w:jc w:val="both"/>
        <w:rPr>
          <w:rFonts w:cs="Times New Roman"/>
          <w:szCs w:val="24"/>
        </w:rPr>
      </w:pPr>
      <w:r>
        <w:rPr>
          <w:rFonts w:cs="Times New Roman"/>
          <w:szCs w:val="24"/>
        </w:rPr>
        <w:t xml:space="preserve">LBTU Ētikas komisijas priekšsēdētāja vietnieks </w:t>
      </w:r>
      <w:r>
        <w:rPr>
          <w:rFonts w:cs="Times New Roman"/>
          <w:szCs w:val="24"/>
        </w:rPr>
        <w:tab/>
      </w:r>
      <w:r>
        <w:rPr>
          <w:rFonts w:cs="Times New Roman"/>
          <w:szCs w:val="24"/>
        </w:rPr>
        <w:tab/>
      </w:r>
      <w:r>
        <w:rPr>
          <w:rFonts w:cs="Times New Roman"/>
          <w:szCs w:val="24"/>
        </w:rPr>
        <w:tab/>
      </w:r>
      <w:r>
        <w:rPr>
          <w:rFonts w:cs="Times New Roman"/>
          <w:szCs w:val="24"/>
        </w:rPr>
        <w:tab/>
        <w:t xml:space="preserve">Dainis </w:t>
      </w:r>
      <w:proofErr w:type="spellStart"/>
      <w:r>
        <w:rPr>
          <w:rFonts w:cs="Times New Roman"/>
          <w:szCs w:val="24"/>
        </w:rPr>
        <w:t>Dunkurs</w:t>
      </w:r>
      <w:proofErr w:type="spellEnd"/>
    </w:p>
    <w:p w:rsidR="002174A8" w:rsidRPr="001E56A4" w:rsidRDefault="002174A8" w:rsidP="002174A8">
      <w:pPr>
        <w:rPr>
          <w:rFonts w:eastAsia="Times New Roman" w:cs="Times New Roman"/>
          <w:szCs w:val="24"/>
        </w:rPr>
      </w:pPr>
    </w:p>
    <w:p w:rsidR="002174A8" w:rsidRDefault="002174A8" w:rsidP="002174A8">
      <w:pPr>
        <w:rPr>
          <w:rFonts w:eastAsia="Times New Roman" w:cs="Times New Roman"/>
          <w:i/>
          <w:noProof/>
          <w:color w:val="000000" w:themeColor="text1"/>
          <w:sz w:val="20"/>
          <w:szCs w:val="20"/>
        </w:rPr>
      </w:pPr>
    </w:p>
    <w:p w:rsidR="002174A8" w:rsidRDefault="002174A8" w:rsidP="002174A8">
      <w:pPr>
        <w:rPr>
          <w:rFonts w:eastAsia="Times New Roman" w:cs="Times New Roman"/>
          <w:i/>
          <w:noProof/>
          <w:color w:val="000000" w:themeColor="text1"/>
          <w:sz w:val="20"/>
          <w:szCs w:val="20"/>
        </w:rPr>
      </w:pPr>
    </w:p>
    <w:p w:rsidR="002174A8" w:rsidRPr="00A968B8" w:rsidRDefault="002174A8" w:rsidP="002174A8">
      <w:pPr>
        <w:rPr>
          <w:rFonts w:eastAsia="Times New Roman" w:cs="Times New Roman"/>
          <w:i/>
          <w:color w:val="000000" w:themeColor="text1"/>
          <w:sz w:val="20"/>
          <w:szCs w:val="20"/>
        </w:rPr>
      </w:pPr>
      <w:r w:rsidRPr="00A968B8">
        <w:rPr>
          <w:rFonts w:eastAsia="Times New Roman" w:cs="Times New Roman"/>
          <w:i/>
          <w:noProof/>
          <w:color w:val="000000" w:themeColor="text1"/>
          <w:sz w:val="20"/>
          <w:szCs w:val="20"/>
        </w:rPr>
        <w:t>Dainis Dunkurs</w:t>
      </w:r>
    </w:p>
    <w:p w:rsidR="002174A8" w:rsidRPr="00A968B8" w:rsidRDefault="002174A8" w:rsidP="002174A8">
      <w:pPr>
        <w:rPr>
          <w:rFonts w:eastAsia="Times New Roman" w:cs="Times New Roman"/>
          <w:i/>
          <w:color w:val="000000" w:themeColor="text1"/>
          <w:sz w:val="20"/>
          <w:szCs w:val="20"/>
        </w:rPr>
      </w:pPr>
      <w:r w:rsidRPr="00A968B8">
        <w:rPr>
          <w:rFonts w:cs="Times New Roman"/>
          <w:i/>
          <w:noProof/>
          <w:sz w:val="20"/>
          <w:szCs w:val="20"/>
        </w:rPr>
        <w:t>dainis.dunkurs@lbtu.lv</w:t>
      </w:r>
    </w:p>
    <w:p w:rsidR="002174A8" w:rsidRPr="00D5246D" w:rsidRDefault="002174A8" w:rsidP="00017546">
      <w:pPr>
        <w:rPr>
          <w:rFonts w:eastAsia="Times New Roman" w:cs="Times New Roman"/>
          <w:color w:val="000000" w:themeColor="text1"/>
          <w:sz w:val="20"/>
          <w:szCs w:val="20"/>
        </w:rPr>
      </w:pPr>
    </w:p>
    <w:sectPr w:rsidR="002174A8" w:rsidRPr="00D5246D" w:rsidSect="00E91AA5">
      <w:footerReference w:type="default" r:id="rId12"/>
      <w:headerReference w:type="first" r:id="rId13"/>
      <w:footerReference w:type="first" r:id="rId14"/>
      <w:pgSz w:w="11906" w:h="16838" w:code="9"/>
      <w:pgMar w:top="1134" w:right="1134" w:bottom="1418" w:left="1701" w:header="1191"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427" w:rsidRDefault="00805427">
      <w:r>
        <w:separator/>
      </w:r>
    </w:p>
  </w:endnote>
  <w:endnote w:type="continuationSeparator" w:id="0">
    <w:p w:rsidR="00805427" w:rsidRDefault="0080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251" w:rsidRDefault="00D03CE0">
    <w:pPr>
      <w:pStyle w:val="Footer"/>
    </w:pPr>
    <w: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627" w:rsidRDefault="00D03CE0" w:rsidP="00017546">
    <w:pPr>
      <w:pStyle w:val="Footer"/>
      <w:jc w:val="both"/>
    </w:pPr>
    <w: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427" w:rsidRDefault="00805427">
      <w:r>
        <w:separator/>
      </w:r>
    </w:p>
  </w:footnote>
  <w:footnote w:type="continuationSeparator" w:id="0">
    <w:p w:rsidR="00805427" w:rsidRDefault="0080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34E" w:rsidRDefault="00D03CE0" w:rsidP="00494B00">
    <w:pPr>
      <w:pStyle w:val="Header"/>
    </w:pPr>
    <w:r>
      <w:rPr>
        <w:noProof/>
        <w:lang w:val="en-US" w:eastAsia="en-US"/>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632574" cy="10792047"/>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32574" cy="10792047"/>
                  </a:xfrm>
                  <a:prstGeom prst="rect">
                    <a:avLst/>
                  </a:prstGeom>
                </pic:spPr>
              </pic:pic>
            </a:graphicData>
          </a:graphic>
          <wp14:sizeRelH relativeFrom="margin">
            <wp14:pctWidth>0</wp14:pctWidth>
          </wp14:sizeRelH>
          <wp14:sizeRelV relativeFrom="margin">
            <wp14:pctHeight>0</wp14:pctHeight>
          </wp14:sizeRelV>
        </wp:anchor>
      </w:drawing>
    </w:r>
    <w:r w:rsidR="002236DB">
      <w:tab/>
    </w:r>
    <w:r w:rsidR="002236DB">
      <w:tab/>
    </w:r>
    <w:r w:rsidR="002236DB">
      <w:tab/>
    </w:r>
    <w:r w:rsidR="002236DB">
      <w:tab/>
    </w:r>
    <w:r w:rsidR="002236DB">
      <w:tab/>
    </w:r>
    <w:r w:rsidR="002236DB">
      <w:tab/>
    </w:r>
    <w:r w:rsidR="002236D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3F"/>
    <w:rsid w:val="0001282F"/>
    <w:rsid w:val="00017546"/>
    <w:rsid w:val="000303CB"/>
    <w:rsid w:val="00046BCD"/>
    <w:rsid w:val="00051EA7"/>
    <w:rsid w:val="0005599C"/>
    <w:rsid w:val="001025BF"/>
    <w:rsid w:val="001320D0"/>
    <w:rsid w:val="001501AB"/>
    <w:rsid w:val="001A01BB"/>
    <w:rsid w:val="001D6E46"/>
    <w:rsid w:val="001E56A4"/>
    <w:rsid w:val="001F4314"/>
    <w:rsid w:val="00204A5B"/>
    <w:rsid w:val="002174A8"/>
    <w:rsid w:val="002236DB"/>
    <w:rsid w:val="0026371B"/>
    <w:rsid w:val="002B7014"/>
    <w:rsid w:val="002E7E2B"/>
    <w:rsid w:val="003338B8"/>
    <w:rsid w:val="003625FE"/>
    <w:rsid w:val="003936D9"/>
    <w:rsid w:val="003C05C8"/>
    <w:rsid w:val="003E56FA"/>
    <w:rsid w:val="00464AFE"/>
    <w:rsid w:val="00494B00"/>
    <w:rsid w:val="00525308"/>
    <w:rsid w:val="0057518A"/>
    <w:rsid w:val="005824CB"/>
    <w:rsid w:val="00584F5B"/>
    <w:rsid w:val="005B7F12"/>
    <w:rsid w:val="00612D1F"/>
    <w:rsid w:val="0064034E"/>
    <w:rsid w:val="0068141D"/>
    <w:rsid w:val="006B7569"/>
    <w:rsid w:val="007011FF"/>
    <w:rsid w:val="0076153B"/>
    <w:rsid w:val="00764F5F"/>
    <w:rsid w:val="00793BD0"/>
    <w:rsid w:val="007A40D7"/>
    <w:rsid w:val="007E695B"/>
    <w:rsid w:val="0080413F"/>
    <w:rsid w:val="00805427"/>
    <w:rsid w:val="00836C22"/>
    <w:rsid w:val="008514BD"/>
    <w:rsid w:val="00853987"/>
    <w:rsid w:val="00855284"/>
    <w:rsid w:val="00872323"/>
    <w:rsid w:val="00887A1B"/>
    <w:rsid w:val="00887EC1"/>
    <w:rsid w:val="008B4BEF"/>
    <w:rsid w:val="008C1F82"/>
    <w:rsid w:val="00917111"/>
    <w:rsid w:val="00951A07"/>
    <w:rsid w:val="009A5429"/>
    <w:rsid w:val="009C4627"/>
    <w:rsid w:val="009D6BA7"/>
    <w:rsid w:val="00A0786A"/>
    <w:rsid w:val="00A651A4"/>
    <w:rsid w:val="00A808E1"/>
    <w:rsid w:val="00A970DA"/>
    <w:rsid w:val="00AD54FE"/>
    <w:rsid w:val="00AE389E"/>
    <w:rsid w:val="00B05C52"/>
    <w:rsid w:val="00B773E1"/>
    <w:rsid w:val="00BA1F76"/>
    <w:rsid w:val="00BB0B71"/>
    <w:rsid w:val="00BC2251"/>
    <w:rsid w:val="00BD7896"/>
    <w:rsid w:val="00BE01E0"/>
    <w:rsid w:val="00BE0DE2"/>
    <w:rsid w:val="00C72C2C"/>
    <w:rsid w:val="00C904A4"/>
    <w:rsid w:val="00C957FC"/>
    <w:rsid w:val="00CA3334"/>
    <w:rsid w:val="00CB5826"/>
    <w:rsid w:val="00CC417A"/>
    <w:rsid w:val="00CC598A"/>
    <w:rsid w:val="00D03CE0"/>
    <w:rsid w:val="00D318B0"/>
    <w:rsid w:val="00D31E2E"/>
    <w:rsid w:val="00D46162"/>
    <w:rsid w:val="00D5246D"/>
    <w:rsid w:val="00D8562B"/>
    <w:rsid w:val="00DA08C2"/>
    <w:rsid w:val="00DC712C"/>
    <w:rsid w:val="00DE4BA7"/>
    <w:rsid w:val="00E04A29"/>
    <w:rsid w:val="00E2360F"/>
    <w:rsid w:val="00E32F41"/>
    <w:rsid w:val="00E35887"/>
    <w:rsid w:val="00E8141F"/>
    <w:rsid w:val="00E91AA5"/>
    <w:rsid w:val="00E97F19"/>
    <w:rsid w:val="00EF6FEA"/>
    <w:rsid w:val="00F33CF0"/>
    <w:rsid w:val="00F41168"/>
    <w:rsid w:val="00F51B8C"/>
    <w:rsid w:val="00F51DC2"/>
    <w:rsid w:val="00F6320E"/>
    <w:rsid w:val="00F73420"/>
    <w:rsid w:val="00F84D75"/>
    <w:rsid w:val="00FC3708"/>
    <w:rsid w:val="00FD31F9"/>
    <w:rsid w:val="00FE423F"/>
    <w:rsid w:val="00FF1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D589"/>
  <w15:docId w15:val="{733338B5-146E-458F-BE21-DCBE9EB6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423F"/>
    <w:pPr>
      <w:spacing w:line="240" w:lineRule="auto"/>
    </w:pPr>
    <w:rPr>
      <w:rFonts w:ascii="Times New Roman" w:hAnsi="Times New Roman"/>
      <w:sz w:val="24"/>
      <w:lang w:val="lv-LV"/>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Cs w:val="24"/>
    </w:rPr>
  </w:style>
  <w:style w:type="paragraph" w:styleId="Heading5">
    <w:name w:val="heading 5"/>
    <w:basedOn w:val="Normal"/>
    <w:next w:val="Normal"/>
    <w:pPr>
      <w:keepNext/>
      <w:keepLines/>
      <w:spacing w:before="240" w:after="80"/>
      <w:outlineLvl w:val="4"/>
    </w:pPr>
    <w:rPr>
      <w:color w:val="666666"/>
      <w:sz w:val="22"/>
    </w:rPr>
  </w:style>
  <w:style w:type="paragraph" w:styleId="Heading6">
    <w:name w:val="heading 6"/>
    <w:basedOn w:val="Normal"/>
    <w:next w:val="Normal"/>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link w:val="SubtitleChar"/>
    <w:rsid w:val="00464AFE"/>
    <w:pPr>
      <w:keepNext/>
      <w:keepLines/>
    </w:pPr>
    <w:rPr>
      <w:rFonts w:cs="Times New Roman"/>
      <w:color w:val="666666"/>
      <w:szCs w:val="24"/>
    </w:rPr>
  </w:style>
  <w:style w:type="paragraph" w:styleId="Header">
    <w:name w:val="header"/>
    <w:basedOn w:val="Normal"/>
    <w:link w:val="HeaderChar"/>
    <w:uiPriority w:val="99"/>
    <w:unhideWhenUsed/>
    <w:rsid w:val="001320D0"/>
  </w:style>
  <w:style w:type="character" w:customStyle="1" w:styleId="HeaderChar">
    <w:name w:val="Header Char"/>
    <w:basedOn w:val="DefaultParagraphFont"/>
    <w:link w:val="Header"/>
    <w:uiPriority w:val="99"/>
    <w:rsid w:val="001320D0"/>
    <w:rPr>
      <w:rFonts w:ascii="Times New Roman" w:hAnsi="Times New Roman"/>
      <w:sz w:val="24"/>
      <w:lang w:val="lv-LV"/>
    </w:rPr>
  </w:style>
  <w:style w:type="paragraph" w:styleId="Footer">
    <w:name w:val="footer"/>
    <w:basedOn w:val="Normal"/>
    <w:link w:val="FooterChar"/>
    <w:uiPriority w:val="99"/>
    <w:unhideWhenUsed/>
    <w:rsid w:val="001320D0"/>
  </w:style>
  <w:style w:type="character" w:customStyle="1" w:styleId="FooterChar">
    <w:name w:val="Footer Char"/>
    <w:basedOn w:val="DefaultParagraphFont"/>
    <w:link w:val="Footer"/>
    <w:uiPriority w:val="99"/>
    <w:rsid w:val="001320D0"/>
    <w:rPr>
      <w:rFonts w:ascii="Times New Roman" w:hAnsi="Times New Roman"/>
      <w:sz w:val="24"/>
      <w:lang w:val="lv-LV"/>
    </w:rPr>
  </w:style>
  <w:style w:type="paragraph" w:styleId="NormalWeb">
    <w:name w:val="Normal (Web)"/>
    <w:basedOn w:val="Normal"/>
    <w:uiPriority w:val="99"/>
    <w:semiHidden/>
    <w:unhideWhenUsed/>
    <w:rsid w:val="00F84D75"/>
    <w:pPr>
      <w:spacing w:before="100" w:beforeAutospacing="1" w:after="100" w:afterAutospacing="1"/>
    </w:pPr>
    <w:rPr>
      <w:rFonts w:eastAsia="Times New Roman" w:cs="Times New Roman"/>
      <w:szCs w:val="24"/>
      <w:lang w:val="en-GB"/>
    </w:rPr>
  </w:style>
  <w:style w:type="character" w:styleId="PlaceholderText">
    <w:name w:val="Placeholder Text"/>
    <w:basedOn w:val="DefaultParagraphFont"/>
    <w:uiPriority w:val="99"/>
    <w:semiHidden/>
    <w:rsid w:val="00F41168"/>
    <w:rPr>
      <w:color w:val="808080"/>
    </w:rPr>
  </w:style>
  <w:style w:type="table" w:styleId="TableGrid">
    <w:name w:val="Table Grid"/>
    <w:basedOn w:val="TableNormal"/>
    <w:uiPriority w:val="39"/>
    <w:rsid w:val="00F411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DefaultParagraphFont"/>
    <w:rsid w:val="007E695B"/>
  </w:style>
  <w:style w:type="character" w:customStyle="1" w:styleId="SubtitleChar">
    <w:name w:val="Subtitle Char"/>
    <w:basedOn w:val="DefaultParagraphFont"/>
    <w:link w:val="Subtitle"/>
    <w:rsid w:val="00204A5B"/>
    <w:rPr>
      <w:rFonts w:ascii="Times New Roman" w:hAnsi="Times New Roman" w:cs="Times New Roman"/>
      <w:color w:val="666666"/>
      <w:sz w:val="24"/>
      <w:szCs w:val="24"/>
      <w:lang w:val="lv-LV"/>
    </w:rPr>
  </w:style>
  <w:style w:type="character" w:styleId="Hyperlink">
    <w:name w:val="Hyperlink"/>
    <w:basedOn w:val="DefaultParagraphFont"/>
    <w:uiPriority w:val="99"/>
    <w:unhideWhenUsed/>
    <w:rsid w:val="00D5246D"/>
    <w:rPr>
      <w:color w:val="0000FF" w:themeColor="hyperlink"/>
      <w:u w:val="single"/>
    </w:rPr>
  </w:style>
  <w:style w:type="character" w:styleId="UnresolvedMention">
    <w:name w:val="Unresolved Mention"/>
    <w:basedOn w:val="DefaultParagraphFont"/>
    <w:uiPriority w:val="99"/>
    <w:semiHidden/>
    <w:unhideWhenUsed/>
    <w:rsid w:val="00217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dome@lbtu.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s.jansons@silava.l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velinaerzama@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rina.arhipova@lbtu.lv" TargetMode="External"/><Relationship Id="rId4" Type="http://schemas.openxmlformats.org/officeDocument/2006/relationships/webSettings" Target="webSettings.xml"/><Relationship Id="rId9" Type="http://schemas.openxmlformats.org/officeDocument/2006/relationships/hyperlink" Target="mailto:ilze.beitane@lbtu.l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C07D-1E3C-4C32-ADF7-C2426EF4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4398</Words>
  <Characters>2507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Jurgis Jansons</cp:lastModifiedBy>
  <cp:revision>3</cp:revision>
  <dcterms:created xsi:type="dcterms:W3CDTF">2024-11-25T11:46:00Z</dcterms:created>
  <dcterms:modified xsi:type="dcterms:W3CDTF">2024-11-25T12:05:00Z</dcterms:modified>
</cp:coreProperties>
</file>