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AA5" w:rsidRPr="008514BD" w:rsidRDefault="00E91AA5" w:rsidP="00DA08C2">
      <w:pPr>
        <w:rPr>
          <w:lang w:val="en-US"/>
        </w:rPr>
      </w:pPr>
      <w:bookmarkStart w:id="0" w:name="_GoBack"/>
      <w:bookmarkEnd w:id="0"/>
    </w:p>
    <w:p w:rsidR="00204A5B" w:rsidRDefault="00204A5B" w:rsidP="00DA08C2">
      <w:pPr>
        <w:tabs>
          <w:tab w:val="left" w:pos="7875"/>
        </w:tabs>
        <w:rPr>
          <w:lang w:val="en-US"/>
        </w:rPr>
      </w:pPr>
    </w:p>
    <w:p w:rsidR="00204A5B" w:rsidRPr="00204A5B" w:rsidRDefault="00204A5B" w:rsidP="00DA08C2">
      <w:pPr>
        <w:rPr>
          <w:lang w:val="en-US"/>
        </w:rPr>
      </w:pPr>
    </w:p>
    <w:p w:rsidR="00204A5B" w:rsidRPr="00204A5B" w:rsidRDefault="00204A5B" w:rsidP="00DA08C2">
      <w:pPr>
        <w:rPr>
          <w:lang w:val="en-US"/>
        </w:rPr>
      </w:pPr>
    </w:p>
    <w:p w:rsidR="00204A5B" w:rsidRPr="00204A5B" w:rsidRDefault="00204A5B" w:rsidP="00DA08C2">
      <w:pPr>
        <w:rPr>
          <w:lang w:val="en-US"/>
        </w:rPr>
      </w:pPr>
    </w:p>
    <w:p w:rsidR="00204A5B" w:rsidRPr="00204A5B" w:rsidRDefault="00204A5B" w:rsidP="00DA08C2">
      <w:pPr>
        <w:rPr>
          <w:lang w:val="en-US"/>
        </w:rPr>
      </w:pPr>
    </w:p>
    <w:p w:rsidR="00204A5B" w:rsidRPr="00204A5B" w:rsidRDefault="00204A5B" w:rsidP="00DA08C2">
      <w:pPr>
        <w:rPr>
          <w:lang w:val="en-US"/>
        </w:rPr>
      </w:pPr>
    </w:p>
    <w:p w:rsidR="00204A5B" w:rsidRDefault="00204A5B" w:rsidP="00DA08C2">
      <w:pPr>
        <w:rPr>
          <w:lang w:val="en-US"/>
        </w:rPr>
      </w:pPr>
    </w:p>
    <w:p w:rsidR="00DA08C2" w:rsidRDefault="00DA08C2" w:rsidP="00DA08C2">
      <w:pPr>
        <w:rPr>
          <w:lang w:val="en-US"/>
        </w:rPr>
      </w:pPr>
    </w:p>
    <w:p w:rsidR="00DA08C2" w:rsidRDefault="00DA08C2" w:rsidP="00DA08C2">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2118"/>
        <w:gridCol w:w="530"/>
        <w:gridCol w:w="2268"/>
      </w:tblGrid>
      <w:tr w:rsidR="00E34CE6" w:rsidTr="004E6A3A">
        <w:trPr>
          <w:trHeight w:val="340"/>
        </w:trPr>
        <w:tc>
          <w:tcPr>
            <w:tcW w:w="996" w:type="dxa"/>
            <w:vAlign w:val="bottom"/>
          </w:tcPr>
          <w:p w:rsidR="000477AC" w:rsidRDefault="009E1C24" w:rsidP="004E6A3A">
            <w:pPr>
              <w:tabs>
                <w:tab w:val="left" w:pos="7875"/>
              </w:tabs>
              <w:rPr>
                <w:lang w:val="en-US"/>
              </w:rPr>
            </w:pPr>
            <w:bookmarkStart w:id="1" w:name="_Hlk112844963"/>
            <w:r>
              <w:rPr>
                <w:lang w:val="en-US"/>
              </w:rPr>
              <w:t>Jelgava,</w:t>
            </w:r>
          </w:p>
        </w:tc>
        <w:tc>
          <w:tcPr>
            <w:tcW w:w="2118" w:type="dxa"/>
            <w:tcBorders>
              <w:bottom w:val="single" w:sz="4" w:space="0" w:color="auto"/>
            </w:tcBorders>
            <w:vAlign w:val="bottom"/>
          </w:tcPr>
          <w:p w:rsidR="000477AC" w:rsidRDefault="009E1C24" w:rsidP="004E6A3A">
            <w:pPr>
              <w:tabs>
                <w:tab w:val="left" w:pos="7875"/>
              </w:tabs>
              <w:jc w:val="center"/>
              <w:rPr>
                <w:lang w:val="en-US"/>
              </w:rPr>
            </w:pPr>
            <w:r w:rsidRPr="00D906C6">
              <w:rPr>
                <w:noProof/>
                <w:lang w:val="en-US"/>
              </w:rPr>
              <w:t>04.09.2024</w:t>
            </w:r>
            <w:r>
              <w:rPr>
                <w:lang w:val="en-US"/>
              </w:rPr>
              <w:t>.</w:t>
            </w:r>
          </w:p>
        </w:tc>
        <w:tc>
          <w:tcPr>
            <w:tcW w:w="530" w:type="dxa"/>
            <w:vAlign w:val="bottom"/>
          </w:tcPr>
          <w:p w:rsidR="000477AC" w:rsidRDefault="009E1C24" w:rsidP="004E6A3A">
            <w:pPr>
              <w:tabs>
                <w:tab w:val="left" w:pos="7875"/>
              </w:tabs>
              <w:rPr>
                <w:lang w:val="en-US"/>
              </w:rPr>
            </w:pPr>
            <w:r>
              <w:rPr>
                <w:lang w:val="en-US"/>
              </w:rPr>
              <w:t>Nr.</w:t>
            </w:r>
          </w:p>
        </w:tc>
        <w:tc>
          <w:tcPr>
            <w:tcW w:w="2268" w:type="dxa"/>
            <w:tcBorders>
              <w:bottom w:val="single" w:sz="4" w:space="0" w:color="auto"/>
            </w:tcBorders>
            <w:vAlign w:val="bottom"/>
          </w:tcPr>
          <w:p w:rsidR="000477AC" w:rsidRDefault="009E1C24" w:rsidP="004E6A3A">
            <w:pPr>
              <w:tabs>
                <w:tab w:val="left" w:pos="7875"/>
              </w:tabs>
              <w:rPr>
                <w:lang w:val="en-US"/>
              </w:rPr>
            </w:pPr>
            <w:r w:rsidRPr="00D906C6">
              <w:rPr>
                <w:noProof/>
                <w:lang w:val="en-US"/>
              </w:rPr>
              <w:t>4.3.-17.2/81</w:t>
            </w:r>
          </w:p>
        </w:tc>
      </w:tr>
      <w:bookmarkEnd w:id="1"/>
    </w:tbl>
    <w:p w:rsidR="000477AC" w:rsidRDefault="000477AC" w:rsidP="000477AC">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2118"/>
        <w:gridCol w:w="530"/>
        <w:gridCol w:w="2268"/>
      </w:tblGrid>
      <w:tr w:rsidR="00E34CE6" w:rsidTr="004E6A3A">
        <w:trPr>
          <w:trHeight w:val="340"/>
        </w:trPr>
        <w:tc>
          <w:tcPr>
            <w:tcW w:w="996" w:type="dxa"/>
            <w:vAlign w:val="bottom"/>
          </w:tcPr>
          <w:p w:rsidR="000477AC" w:rsidRPr="008B1E0D" w:rsidRDefault="009E1C24" w:rsidP="004E6A3A">
            <w:pPr>
              <w:tabs>
                <w:tab w:val="left" w:pos="7875"/>
              </w:tabs>
            </w:pPr>
            <w:r w:rsidRPr="008B1E0D">
              <w:t>Uz</w:t>
            </w:r>
          </w:p>
        </w:tc>
        <w:tc>
          <w:tcPr>
            <w:tcW w:w="2118" w:type="dxa"/>
            <w:tcBorders>
              <w:bottom w:val="single" w:sz="4" w:space="0" w:color="auto"/>
            </w:tcBorders>
            <w:vAlign w:val="bottom"/>
          </w:tcPr>
          <w:p w:rsidR="000477AC" w:rsidRDefault="009E1C24" w:rsidP="004E6A3A">
            <w:pPr>
              <w:tabs>
                <w:tab w:val="left" w:pos="7875"/>
              </w:tabs>
              <w:rPr>
                <w:lang w:val="en-US"/>
              </w:rPr>
            </w:pPr>
            <w:r>
              <w:rPr>
                <w:lang w:val="en-US"/>
              </w:rPr>
              <w:t>08.08.2024.</w:t>
            </w:r>
          </w:p>
        </w:tc>
        <w:tc>
          <w:tcPr>
            <w:tcW w:w="425" w:type="dxa"/>
            <w:vAlign w:val="bottom"/>
          </w:tcPr>
          <w:p w:rsidR="000477AC" w:rsidRDefault="009E1C24" w:rsidP="004E6A3A">
            <w:pPr>
              <w:tabs>
                <w:tab w:val="left" w:pos="7875"/>
              </w:tabs>
              <w:rPr>
                <w:lang w:val="en-US"/>
              </w:rPr>
            </w:pPr>
            <w:r>
              <w:rPr>
                <w:lang w:val="en-US"/>
              </w:rPr>
              <w:t>Nr.</w:t>
            </w:r>
          </w:p>
        </w:tc>
        <w:tc>
          <w:tcPr>
            <w:tcW w:w="2268" w:type="dxa"/>
            <w:tcBorders>
              <w:bottom w:val="single" w:sz="4" w:space="0" w:color="auto"/>
            </w:tcBorders>
            <w:vAlign w:val="bottom"/>
          </w:tcPr>
          <w:p w:rsidR="000477AC" w:rsidRDefault="009E1C24" w:rsidP="004E6A3A">
            <w:pPr>
              <w:tabs>
                <w:tab w:val="left" w:pos="7875"/>
              </w:tabs>
              <w:rPr>
                <w:lang w:val="en-US"/>
              </w:rPr>
            </w:pPr>
            <w:r>
              <w:rPr>
                <w:lang w:val="en-US"/>
              </w:rPr>
              <w:t>1.1.-5/242e</w:t>
            </w:r>
          </w:p>
        </w:tc>
      </w:tr>
    </w:tbl>
    <w:p w:rsidR="000477AC" w:rsidRDefault="000477AC" w:rsidP="000477AC">
      <w:pPr>
        <w:rPr>
          <w:lang w:val="en-US"/>
        </w:rPr>
      </w:pPr>
    </w:p>
    <w:p w:rsidR="008B1E0D" w:rsidRDefault="009E1C24" w:rsidP="008B1E0D">
      <w:pPr>
        <w:jc w:val="right"/>
        <w:rPr>
          <w:rFonts w:cs="Times New Roman"/>
          <w:szCs w:val="24"/>
        </w:rPr>
      </w:pPr>
      <w:bookmarkStart w:id="2" w:name="_Hlk176262052"/>
      <w:r w:rsidRPr="00800222">
        <w:rPr>
          <w:rFonts w:cs="Times New Roman"/>
          <w:szCs w:val="24"/>
        </w:rPr>
        <w:t>Latvijas valsts mežzinātnes institūta “Silava”</w:t>
      </w:r>
    </w:p>
    <w:bookmarkEnd w:id="2"/>
    <w:p w:rsidR="008B1E0D" w:rsidRPr="00800222" w:rsidRDefault="009E1C24" w:rsidP="008B1E0D">
      <w:pPr>
        <w:jc w:val="right"/>
        <w:rPr>
          <w:rFonts w:cs="Times New Roman"/>
          <w:szCs w:val="24"/>
        </w:rPr>
      </w:pPr>
      <w:r>
        <w:rPr>
          <w:rFonts w:cs="Times New Roman"/>
          <w:szCs w:val="24"/>
        </w:rPr>
        <w:t>direktora vietniekam Ansim Actiņam</w:t>
      </w:r>
    </w:p>
    <w:p w:rsidR="008B1E0D" w:rsidRPr="00800222" w:rsidRDefault="009E1C24" w:rsidP="008B1E0D">
      <w:pPr>
        <w:jc w:val="right"/>
        <w:rPr>
          <w:rFonts w:cs="Times New Roman"/>
          <w:szCs w:val="24"/>
        </w:rPr>
      </w:pPr>
      <w:r>
        <w:rPr>
          <w:rFonts w:cs="Times New Roman"/>
          <w:szCs w:val="24"/>
        </w:rPr>
        <w:t xml:space="preserve">e-pasts: </w:t>
      </w:r>
      <w:hyperlink r:id="rId7" w:history="1">
        <w:r w:rsidRPr="00816D9A">
          <w:rPr>
            <w:rStyle w:val="Hyperlink"/>
            <w:rFonts w:cs="Times New Roman"/>
            <w:szCs w:val="24"/>
          </w:rPr>
          <w:t>inst@silava.lv</w:t>
        </w:r>
      </w:hyperlink>
      <w:r>
        <w:rPr>
          <w:rFonts w:cs="Times New Roman"/>
          <w:szCs w:val="24"/>
        </w:rPr>
        <w:t xml:space="preserve"> </w:t>
      </w:r>
    </w:p>
    <w:p w:rsidR="008B1E0D" w:rsidRPr="00800222" w:rsidRDefault="008B1E0D" w:rsidP="008B1E0D">
      <w:pPr>
        <w:jc w:val="right"/>
        <w:rPr>
          <w:rFonts w:cs="Times New Roman"/>
          <w:szCs w:val="24"/>
        </w:rPr>
      </w:pPr>
    </w:p>
    <w:p w:rsidR="008B1E0D" w:rsidRDefault="009E1C24" w:rsidP="008B1E0D">
      <w:pPr>
        <w:jc w:val="right"/>
        <w:rPr>
          <w:rFonts w:cs="Times New Roman"/>
          <w:szCs w:val="24"/>
        </w:rPr>
      </w:pPr>
      <w:r w:rsidRPr="00800222">
        <w:rPr>
          <w:rFonts w:cs="Times New Roman"/>
          <w:szCs w:val="24"/>
        </w:rPr>
        <w:t>Informācijai:</w:t>
      </w:r>
    </w:p>
    <w:p w:rsidR="008B1E0D" w:rsidRDefault="008B1E0D" w:rsidP="008B1E0D">
      <w:pPr>
        <w:jc w:val="right"/>
        <w:rPr>
          <w:rFonts w:cs="Times New Roman"/>
          <w:szCs w:val="24"/>
        </w:rPr>
      </w:pPr>
    </w:p>
    <w:p w:rsidR="008B1E0D" w:rsidRDefault="009E1C24" w:rsidP="008B1E0D">
      <w:pPr>
        <w:jc w:val="right"/>
        <w:rPr>
          <w:rFonts w:cs="Times New Roman"/>
          <w:szCs w:val="24"/>
        </w:rPr>
      </w:pPr>
      <w:r w:rsidRPr="00800222">
        <w:rPr>
          <w:rFonts w:cs="Times New Roman"/>
          <w:szCs w:val="24"/>
        </w:rPr>
        <w:t xml:space="preserve">Latvijas </w:t>
      </w:r>
      <w:r w:rsidRPr="00800222">
        <w:rPr>
          <w:rFonts w:cs="Times New Roman"/>
          <w:szCs w:val="24"/>
        </w:rPr>
        <w:t>valsts mežzinātnes institūta “Silava”</w:t>
      </w:r>
    </w:p>
    <w:p w:rsidR="008B1E0D" w:rsidRDefault="009E1C24" w:rsidP="008B1E0D">
      <w:pPr>
        <w:jc w:val="right"/>
        <w:rPr>
          <w:rFonts w:cs="Times New Roman"/>
          <w:szCs w:val="24"/>
        </w:rPr>
      </w:pPr>
      <w:r w:rsidRPr="00800222">
        <w:rPr>
          <w:rFonts w:cs="Times New Roman"/>
          <w:szCs w:val="24"/>
        </w:rPr>
        <w:t>Zinātniskās padomes priekšsēdētājam Ārim Jansonam</w:t>
      </w:r>
    </w:p>
    <w:p w:rsidR="008B1E0D" w:rsidRDefault="009E1C24" w:rsidP="008B1E0D">
      <w:pPr>
        <w:jc w:val="right"/>
        <w:rPr>
          <w:rFonts w:cs="Times New Roman"/>
          <w:szCs w:val="24"/>
        </w:rPr>
      </w:pPr>
      <w:r>
        <w:rPr>
          <w:rFonts w:cs="Times New Roman"/>
          <w:szCs w:val="24"/>
        </w:rPr>
        <w:t xml:space="preserve">e-pasts: </w:t>
      </w:r>
      <w:hyperlink r:id="rId8" w:history="1">
        <w:r w:rsidRPr="00816D9A">
          <w:rPr>
            <w:rStyle w:val="Hyperlink"/>
            <w:rFonts w:cs="Times New Roman"/>
            <w:szCs w:val="24"/>
          </w:rPr>
          <w:t>inst@silava.lv</w:t>
        </w:r>
      </w:hyperlink>
    </w:p>
    <w:p w:rsidR="008B1E0D" w:rsidRPr="00800222" w:rsidRDefault="008B1E0D" w:rsidP="008B1E0D">
      <w:pPr>
        <w:jc w:val="right"/>
        <w:rPr>
          <w:rFonts w:cs="Times New Roman"/>
          <w:szCs w:val="24"/>
        </w:rPr>
      </w:pPr>
    </w:p>
    <w:p w:rsidR="008B1E0D" w:rsidRDefault="009E1C24" w:rsidP="008B1E0D">
      <w:pPr>
        <w:jc w:val="right"/>
        <w:rPr>
          <w:rFonts w:cs="Times New Roman"/>
          <w:szCs w:val="24"/>
        </w:rPr>
      </w:pPr>
      <w:r w:rsidRPr="00800222">
        <w:rPr>
          <w:rFonts w:cs="Times New Roman"/>
          <w:szCs w:val="24"/>
        </w:rPr>
        <w:t>LBTU Padomei</w:t>
      </w:r>
    </w:p>
    <w:p w:rsidR="008B1E0D" w:rsidRPr="00800222" w:rsidRDefault="009E1C24" w:rsidP="008B1E0D">
      <w:pPr>
        <w:jc w:val="right"/>
        <w:rPr>
          <w:rFonts w:cs="Times New Roman"/>
          <w:szCs w:val="24"/>
        </w:rPr>
      </w:pPr>
      <w:r>
        <w:rPr>
          <w:rFonts w:cs="Times New Roman"/>
          <w:szCs w:val="24"/>
        </w:rPr>
        <w:t xml:space="preserve">e-pasts: </w:t>
      </w:r>
      <w:hyperlink r:id="rId9" w:history="1">
        <w:r w:rsidRPr="00816D9A">
          <w:rPr>
            <w:rStyle w:val="Hyperlink"/>
            <w:rFonts w:cs="Times New Roman"/>
            <w:szCs w:val="24"/>
          </w:rPr>
          <w:t>padome@lbtu.lv</w:t>
        </w:r>
      </w:hyperlink>
      <w:r>
        <w:rPr>
          <w:rFonts w:cs="Times New Roman"/>
          <w:szCs w:val="24"/>
        </w:rPr>
        <w:t xml:space="preserve"> </w:t>
      </w:r>
    </w:p>
    <w:p w:rsidR="008B1E0D" w:rsidRPr="00800222" w:rsidRDefault="008B1E0D" w:rsidP="008B1E0D">
      <w:pPr>
        <w:rPr>
          <w:rFonts w:cs="Times New Roman"/>
          <w:szCs w:val="24"/>
        </w:rPr>
      </w:pPr>
    </w:p>
    <w:p w:rsidR="008B1E0D" w:rsidRPr="00800222" w:rsidRDefault="009E1C24" w:rsidP="008B1E0D">
      <w:pPr>
        <w:ind w:firstLine="720"/>
        <w:jc w:val="both"/>
        <w:rPr>
          <w:rFonts w:cs="Times New Roman"/>
          <w:b/>
          <w:bCs/>
          <w:i/>
          <w:iCs/>
          <w:szCs w:val="24"/>
        </w:rPr>
      </w:pPr>
      <w:r w:rsidRPr="00800222">
        <w:rPr>
          <w:rFonts w:cs="Times New Roman"/>
          <w:b/>
          <w:bCs/>
          <w:i/>
          <w:iCs/>
          <w:szCs w:val="24"/>
        </w:rPr>
        <w:t xml:space="preserve">Atbilde uz 08.08.2024. </w:t>
      </w:r>
      <w:r w:rsidRPr="00800222">
        <w:rPr>
          <w:rFonts w:cs="Times New Roman"/>
          <w:b/>
          <w:bCs/>
          <w:i/>
          <w:iCs/>
          <w:szCs w:val="24"/>
        </w:rPr>
        <w:t>vēstuli Nr. 1.1.-5/242e</w:t>
      </w:r>
    </w:p>
    <w:p w:rsidR="008B1E0D" w:rsidRDefault="008B1E0D" w:rsidP="008B1E0D">
      <w:pPr>
        <w:jc w:val="both"/>
        <w:rPr>
          <w:rFonts w:cs="Times New Roman"/>
          <w:szCs w:val="24"/>
        </w:rPr>
      </w:pPr>
    </w:p>
    <w:p w:rsidR="008B1E0D" w:rsidRDefault="009E1C24" w:rsidP="008B1E0D">
      <w:pPr>
        <w:spacing w:after="120"/>
        <w:ind w:firstLine="720"/>
        <w:jc w:val="both"/>
        <w:rPr>
          <w:rFonts w:cs="Times New Roman"/>
          <w:szCs w:val="24"/>
        </w:rPr>
      </w:pPr>
      <w:r w:rsidRPr="00800222">
        <w:rPr>
          <w:rFonts w:cs="Times New Roman"/>
          <w:szCs w:val="24"/>
        </w:rPr>
        <w:t xml:space="preserve">Latvijas </w:t>
      </w:r>
      <w:proofErr w:type="spellStart"/>
      <w:r w:rsidRPr="00800222">
        <w:rPr>
          <w:rFonts w:cs="Times New Roman"/>
          <w:szCs w:val="24"/>
        </w:rPr>
        <w:t>Biozinātņu</w:t>
      </w:r>
      <w:proofErr w:type="spellEnd"/>
      <w:r w:rsidRPr="00800222">
        <w:rPr>
          <w:rFonts w:cs="Times New Roman"/>
          <w:szCs w:val="24"/>
        </w:rPr>
        <w:t xml:space="preserve"> un tehnoloģiju universitāte (LBTU) ir izskatījusi 2024. gada 8. augusta Latvijas </w:t>
      </w:r>
      <w:r>
        <w:rPr>
          <w:rFonts w:cs="Times New Roman"/>
          <w:szCs w:val="24"/>
        </w:rPr>
        <w:t>V</w:t>
      </w:r>
      <w:r w:rsidRPr="00800222">
        <w:rPr>
          <w:rFonts w:cs="Times New Roman"/>
          <w:szCs w:val="24"/>
        </w:rPr>
        <w:t>alsts mežzinātnes institūta “Silava” (LVMI Silava) direktora un direktora vietnieka parakstīto vēstuli Nr. 1.1.-5/242e “</w:t>
      </w:r>
      <w:r w:rsidRPr="00800222">
        <w:rPr>
          <w:rFonts w:cs="Times New Roman"/>
          <w:i/>
          <w:iCs/>
          <w:szCs w:val="24"/>
        </w:rPr>
        <w:t>Par ētiku</w:t>
      </w:r>
      <w:r w:rsidRPr="00800222">
        <w:rPr>
          <w:rFonts w:cs="Times New Roman"/>
          <w:szCs w:val="24"/>
        </w:rPr>
        <w:t>”.</w:t>
      </w:r>
    </w:p>
    <w:p w:rsidR="008B1E0D" w:rsidRDefault="009E1C24" w:rsidP="008B1E0D">
      <w:pPr>
        <w:spacing w:after="120"/>
        <w:ind w:firstLine="720"/>
        <w:jc w:val="both"/>
        <w:rPr>
          <w:rFonts w:cs="Times New Roman"/>
          <w:szCs w:val="24"/>
        </w:rPr>
      </w:pPr>
      <w:r>
        <w:rPr>
          <w:rFonts w:cs="Times New Roman"/>
          <w:szCs w:val="24"/>
        </w:rPr>
        <w:t>Ar mērķi neradīt interešu konfliktu, tas ir, novērst situāciju, ka LBTU 2024. gada 17. jūlija rekomendējošo vēstuli Nr. 4.3.-17.2/75 vērtē persona, par kuru tajā sniegtas rekomendācijas, LBTU to nosūtīja LVMI Silava vienam no vēstules parakstītājam – LV</w:t>
      </w:r>
      <w:r>
        <w:rPr>
          <w:rFonts w:cs="Times New Roman"/>
          <w:szCs w:val="24"/>
        </w:rPr>
        <w:t xml:space="preserve">MI Silava direktora vietniekam Ansim Actiņam un informācijai - zinātniskās padomes priekšsēdētājam Ārim Jansonam. LBTU šobrīd nav īsti skaidrs, kas LVMI Silava vārdā vērtējis LBTU 2024. gada 17. jūlija vēstulē Nr. 4.3.-17.2/75 norādīto informāciju. Tā pat </w:t>
      </w:r>
      <w:r>
        <w:rPr>
          <w:rFonts w:cs="Times New Roman"/>
          <w:szCs w:val="24"/>
        </w:rPr>
        <w:t xml:space="preserve">nav skaidrs vai ar 2024. gada 8. augusta vēstuli Nr. 1.1.-5/242e informāciju pieprasa LVMI Silava, kā iestāde, vai </w:t>
      </w:r>
      <w:bookmarkStart w:id="3" w:name="_Hlk175757649"/>
      <w:r>
        <w:rPr>
          <w:rFonts w:cs="Times New Roman"/>
          <w:szCs w:val="24"/>
        </w:rPr>
        <w:t xml:space="preserve">LBTU Meža un vides zinātņu fakultātes maģistra studiju programmas Mežzinātne maģistra eksāmenu komisijas loceklis </w:t>
      </w:r>
      <w:bookmarkEnd w:id="3"/>
      <w:r>
        <w:rPr>
          <w:rFonts w:cs="Times New Roman"/>
          <w:szCs w:val="24"/>
        </w:rPr>
        <w:t>un persona, par kuru LBTU s</w:t>
      </w:r>
      <w:r>
        <w:rPr>
          <w:rFonts w:cs="Times New Roman"/>
          <w:szCs w:val="24"/>
        </w:rPr>
        <w:t>niegusi rekomendācijas, Jurģis Jansons.</w:t>
      </w:r>
    </w:p>
    <w:p w:rsidR="008B1E0D" w:rsidRDefault="009E1C24" w:rsidP="008B1E0D">
      <w:pPr>
        <w:spacing w:after="120"/>
        <w:ind w:firstLine="720"/>
        <w:jc w:val="both"/>
        <w:rPr>
          <w:rFonts w:cs="Times New Roman"/>
          <w:szCs w:val="24"/>
        </w:rPr>
      </w:pPr>
      <w:r>
        <w:rPr>
          <w:rFonts w:cs="Times New Roman"/>
          <w:szCs w:val="24"/>
        </w:rPr>
        <w:t xml:space="preserve">LBTU uzsver, ka 2024. gada 10. jūlija LBTU Ētikas komisijas lēmums Nr. 4.3.-17.2/73 un 2024. gada 17. jūlija LBTU rektores vēstule Nr. 4.3.-17.2/75, nav attiecināma uz LVMI Silava kā uz iestādi - atvasinātu publisku </w:t>
      </w:r>
      <w:r>
        <w:rPr>
          <w:rFonts w:cs="Times New Roman"/>
          <w:szCs w:val="24"/>
        </w:rPr>
        <w:t>personu, zinātnisko institūciju, bet gan tajā tās koleģiālās pārvaldes institūcijas vadītājam lūgts pieņemt vai atteikties pieņemt konkrētus lēmumus par diviem šīs institūcijas darbiniekiem, daļā par turpmāku iespēju viņiem pārstāvēt LVMI Silava LBTU studi</w:t>
      </w:r>
      <w:r>
        <w:rPr>
          <w:rFonts w:cs="Times New Roman"/>
          <w:szCs w:val="24"/>
        </w:rPr>
        <w:t>ju noslēguma pārbaudījumu vērtēšanas komisijā.</w:t>
      </w:r>
    </w:p>
    <w:p w:rsidR="008B1E0D" w:rsidRDefault="009E1C24" w:rsidP="008B1E0D">
      <w:pPr>
        <w:spacing w:after="120"/>
        <w:ind w:firstLine="720"/>
        <w:jc w:val="both"/>
        <w:rPr>
          <w:rFonts w:cs="Times New Roman"/>
          <w:szCs w:val="24"/>
        </w:rPr>
      </w:pPr>
      <w:r>
        <w:rPr>
          <w:rFonts w:cs="Times New Roman"/>
          <w:szCs w:val="24"/>
        </w:rPr>
        <w:lastRenderedPageBreak/>
        <w:t xml:space="preserve">Neskatoties uz minētajām neskaidrībām, un to, ka informāciju lūgusi atvasināta publiska persona, zinātniskā institūcija LVMI Silava, informāciju </w:t>
      </w:r>
      <w:r w:rsidRPr="005C3063">
        <w:rPr>
          <w:rFonts w:cs="Times New Roman"/>
          <w:szCs w:val="24"/>
          <w:u w:val="single"/>
        </w:rPr>
        <w:t>par daļu</w:t>
      </w:r>
      <w:r>
        <w:rPr>
          <w:rFonts w:cs="Times New Roman"/>
          <w:szCs w:val="24"/>
        </w:rPr>
        <w:t xml:space="preserve"> no 2024. gada 8. augusta vēstulē Nr. 1.1.-5/242e lūgtā </w:t>
      </w:r>
      <w:r>
        <w:rPr>
          <w:rFonts w:cs="Times New Roman"/>
          <w:szCs w:val="24"/>
        </w:rPr>
        <w:t xml:space="preserve">LBTU sniedz LVMI Silava direktora vietniekam Ansim Actiņam un par to informē tās zinātniskās padomes priekšsēdētāju Āri Jansonu. </w:t>
      </w:r>
    </w:p>
    <w:p w:rsidR="008B1E0D" w:rsidRDefault="009E1C24" w:rsidP="008B1E0D">
      <w:pPr>
        <w:spacing w:after="120"/>
        <w:ind w:firstLine="720"/>
        <w:jc w:val="both"/>
        <w:rPr>
          <w:rFonts w:cs="Times New Roman"/>
          <w:szCs w:val="24"/>
        </w:rPr>
      </w:pPr>
      <w:r>
        <w:rPr>
          <w:rFonts w:cs="Times New Roman"/>
          <w:szCs w:val="24"/>
        </w:rPr>
        <w:t>LBTU Ētikas komisija ir pastāvīga, neatkarīga institūcija, kas darbojas saskaņā ar LBTU Satversmi, LBTU Ētikas kodeksu, citiem</w:t>
      </w:r>
      <w:r>
        <w:rPr>
          <w:rFonts w:cs="Times New Roman"/>
          <w:szCs w:val="24"/>
        </w:rPr>
        <w:t xml:space="preserve"> spēkā esošajiem Latvijas Republikas normatīvajiem aktiem. LBTU Ētikas komisija ir izveidota, lai LBTU veicinātu ētikas normu ievērošanu un korektumu saskarsmē un komunikācijā. LBTU Ētikas komisija pieņem lēmumu ar ieteikuma raksturu. LBTU Ētikas komisijas</w:t>
      </w:r>
      <w:r>
        <w:rPr>
          <w:rFonts w:cs="Times New Roman"/>
          <w:szCs w:val="24"/>
        </w:rPr>
        <w:t xml:space="preserve"> nolikumā ir definētas tās tiesības sūdzības izskatīšanā, tai skaitā tiesības uzklausīt gan sūdzības iesniedzēju, gan personu, par kuru sūdzība iesniegta, bet tas nav noteikts kā pienākums. 2024. gada 10. jūlija LBTU Ētikas komisijas lēmumā Nr. 4.3.-17.2/7</w:t>
      </w:r>
      <w:r>
        <w:rPr>
          <w:rFonts w:cs="Times New Roman"/>
          <w:szCs w:val="24"/>
        </w:rPr>
        <w:t>3 ir precīzi atspoguļota LBTU studējošo ziņojuma izskatīšanas procedūra.</w:t>
      </w:r>
    </w:p>
    <w:p w:rsidR="008B1E0D" w:rsidRDefault="009E1C24" w:rsidP="008B1E0D">
      <w:pPr>
        <w:spacing w:after="120"/>
        <w:ind w:firstLine="720"/>
        <w:jc w:val="both"/>
        <w:rPr>
          <w:rFonts w:cs="Times New Roman"/>
          <w:szCs w:val="24"/>
        </w:rPr>
      </w:pPr>
      <w:r>
        <w:rPr>
          <w:rFonts w:cs="Times New Roman"/>
          <w:szCs w:val="24"/>
        </w:rPr>
        <w:t>LBTU rektors atturas no darbībām, kuru dēļ iestādes godprātība, objektivitāte vai neitralitāte varētu tikt apšaubīta, kā arī nepieļauj nonākšanu interešu konfliktā, un neiejaucas LBTU</w:t>
      </w:r>
      <w:r>
        <w:rPr>
          <w:rFonts w:cs="Times New Roman"/>
          <w:szCs w:val="24"/>
        </w:rPr>
        <w:t xml:space="preserve"> Ētikas komisijas darbībā. Ievērojot minēto, LBTU rektore nevērtē  LBTU Ētikas komisijas sūdzības izskatīšanas un lēmuma pieņemšanas procedūru.</w:t>
      </w:r>
    </w:p>
    <w:p w:rsidR="008B1E0D" w:rsidRDefault="009E1C24" w:rsidP="008B1E0D">
      <w:pPr>
        <w:spacing w:after="120"/>
        <w:ind w:firstLine="720"/>
        <w:jc w:val="both"/>
        <w:rPr>
          <w:rFonts w:cs="Times New Roman"/>
          <w:szCs w:val="24"/>
        </w:rPr>
      </w:pPr>
      <w:r>
        <w:rPr>
          <w:rFonts w:cs="Times New Roman"/>
          <w:szCs w:val="24"/>
        </w:rPr>
        <w:t xml:space="preserve">LBTU Ētikas komisija savu 2024. gada 10. jūlija rekomendējošo lēmumu Nr. 4.3.-17.2/73 nosūtīja LBTU rektorei un </w:t>
      </w:r>
      <w:r>
        <w:rPr>
          <w:rFonts w:cs="Times New Roman"/>
          <w:szCs w:val="24"/>
        </w:rPr>
        <w:t xml:space="preserve">ziņojuma iesniedzējiem, nepieļaujot tā publisku izplatīšanu. </w:t>
      </w:r>
    </w:p>
    <w:p w:rsidR="008B1E0D" w:rsidRDefault="009E1C24" w:rsidP="008B1E0D">
      <w:pPr>
        <w:spacing w:after="120"/>
        <w:ind w:firstLine="720"/>
        <w:jc w:val="both"/>
        <w:rPr>
          <w:rFonts w:cs="Times New Roman"/>
          <w:szCs w:val="24"/>
        </w:rPr>
      </w:pPr>
      <w:r>
        <w:rPr>
          <w:rFonts w:cs="Times New Roman"/>
          <w:szCs w:val="24"/>
        </w:rPr>
        <w:t>Saņemot LBTU Ētikas komisijas 2024. gada 10. jūlija lēmumu Nr. 4.3.-17.2/73 un ievērojot tajā ietverto rekomendāciju, LBTU rektore 2024. gada 17. jūlijā ar vēstuli Nr. 4.3.-17.2/75 par LBTU Ētik</w:t>
      </w:r>
      <w:r>
        <w:rPr>
          <w:rFonts w:cs="Times New Roman"/>
          <w:szCs w:val="24"/>
        </w:rPr>
        <w:t>as komisijas lēmumu informēja LVMI Silava zinātniskās padomes priekšsēdētāju – LVMI Silava koleģiālās lēmējinstitūcijas vadītāju - un izteica LBTU Ētikas komisijas ieteikto rekomendāciju – turpmāk, saņemot no LBTU iesniegumu par LVMI Silava pārstāvju deleģ</w:t>
      </w:r>
      <w:r>
        <w:rPr>
          <w:rFonts w:cs="Times New Roman"/>
          <w:szCs w:val="24"/>
        </w:rPr>
        <w:t xml:space="preserve">ēšanu darbam studiju noslēguma pārbaudījumu vērtēšanas komisijā, neiekļaut deleģēto pārstāvju sarakstā Robertu Matisonu un Jurģi Jansonu. Vēstulē minētais ir ar rekomendējošu raksturu: “LBTU lūdz…”, kas neuzliek konkrētu un saistošu pienākumu LVMI Silava, </w:t>
      </w:r>
      <w:r>
        <w:rPr>
          <w:rFonts w:cs="Times New Roman"/>
          <w:szCs w:val="24"/>
        </w:rPr>
        <w:t>turpmāk lemjot par pārstāvju deleģēšanu darbam LBTU studiju noslēguma pārbaudījumu vērtēšanas komisijā, neiekļaut tajā Robertu Matisonu un Jurģi Jansonu.</w:t>
      </w:r>
    </w:p>
    <w:p w:rsidR="008B1E0D" w:rsidRDefault="009E1C24" w:rsidP="008B1E0D">
      <w:pPr>
        <w:spacing w:after="120"/>
        <w:ind w:firstLine="720"/>
        <w:jc w:val="both"/>
        <w:rPr>
          <w:rFonts w:cs="Times New Roman"/>
          <w:szCs w:val="24"/>
        </w:rPr>
      </w:pPr>
      <w:r>
        <w:rPr>
          <w:rFonts w:cs="Times New Roman"/>
          <w:szCs w:val="24"/>
        </w:rPr>
        <w:t xml:space="preserve">LBTU noraida LVMI Silava apgalvojumu, ka informācijas par LBTU Ētikas komisijas 2024. gada 10. jūlija </w:t>
      </w:r>
      <w:r>
        <w:rPr>
          <w:rFonts w:cs="Times New Roman"/>
          <w:szCs w:val="24"/>
        </w:rPr>
        <w:t>lēmumu Nr. 4.3.-17.2/73 nosūtīšana LBTU Padomei vērtējama, kā tās publiska izplatīšana un kā goda un cieņas aizskārums.</w:t>
      </w:r>
    </w:p>
    <w:p w:rsidR="008B1E0D" w:rsidRDefault="009E1C24" w:rsidP="008B1E0D">
      <w:pPr>
        <w:spacing w:after="120"/>
        <w:ind w:firstLine="720"/>
        <w:jc w:val="both"/>
        <w:rPr>
          <w:rFonts w:cs="Times New Roman"/>
          <w:szCs w:val="24"/>
        </w:rPr>
      </w:pPr>
      <w:r>
        <w:rPr>
          <w:rFonts w:cs="Times New Roman"/>
          <w:szCs w:val="24"/>
        </w:rPr>
        <w:t>LBTU Padome ir LBTU sastāvdaļa - augstskolas augstākā lēmējinstitūcija, un tā nav vērtējama kā trešā, ar konkrēto ziņojumu nesaistīta pe</w:t>
      </w:r>
      <w:r>
        <w:rPr>
          <w:rFonts w:cs="Times New Roman"/>
          <w:szCs w:val="24"/>
        </w:rPr>
        <w:t>rsona. LBTU Padome ir atbildīga par LBTU stratēģisko mērķu sasniegšanu, tai skaitā kvalitatīvas augstākās izglītības iegūšanu.</w:t>
      </w:r>
      <w:r w:rsidRPr="009A234F">
        <w:rPr>
          <w:rFonts w:cs="Times New Roman"/>
          <w:szCs w:val="24"/>
        </w:rPr>
        <w:t xml:space="preserve"> </w:t>
      </w:r>
      <w:r>
        <w:rPr>
          <w:rFonts w:cs="Times New Roman"/>
          <w:szCs w:val="24"/>
        </w:rPr>
        <w:t>LBTU Padome arī savā darbībā ievēro ētikas normas un tās ir publiski pieejamas mājaslapā sadaļā → Par mums → LBTU Padome → LBTU P</w:t>
      </w:r>
      <w:r>
        <w:rPr>
          <w:rFonts w:cs="Times New Roman"/>
          <w:szCs w:val="24"/>
        </w:rPr>
        <w:t>adomes ētikas kodekss. Informācijas apmaiņa starp LBTU rektori un LBTU Padomi ir normāls darba process, īpaši aktuālu un svarīgu jautājumu risināšanā.</w:t>
      </w:r>
    </w:p>
    <w:p w:rsidR="008B1E0D" w:rsidRDefault="009E1C24" w:rsidP="008B1E0D">
      <w:pPr>
        <w:spacing w:after="120"/>
        <w:ind w:firstLine="720"/>
        <w:jc w:val="both"/>
        <w:rPr>
          <w:rFonts w:cs="Times New Roman"/>
          <w:szCs w:val="24"/>
        </w:rPr>
      </w:pPr>
      <w:r>
        <w:rPr>
          <w:rFonts w:cs="Times New Roman"/>
          <w:szCs w:val="24"/>
        </w:rPr>
        <w:t xml:space="preserve">Turklāt, LBTU norāda, ka LVMI Silava 2024. gada 26. marta vēstules Nr. 1.1.-5/159e </w:t>
      </w:r>
      <w:r w:rsidRPr="00DF2C2A">
        <w:rPr>
          <w:rFonts w:cs="Times New Roman"/>
          <w:i/>
          <w:iCs/>
          <w:szCs w:val="24"/>
        </w:rPr>
        <w:t>Par pārstāvju deleģēša</w:t>
      </w:r>
      <w:r w:rsidRPr="00DF2C2A">
        <w:rPr>
          <w:rFonts w:cs="Times New Roman"/>
          <w:i/>
          <w:iCs/>
          <w:szCs w:val="24"/>
        </w:rPr>
        <w:t>nu studiju noslēguma pārbaudījumiem</w:t>
      </w:r>
      <w:r>
        <w:rPr>
          <w:rFonts w:cs="Times New Roman"/>
          <w:szCs w:val="24"/>
        </w:rPr>
        <w:t>, kopiju ir nosūtījusi LBTU Padomei, līdz ar to LVMI Silava pati bija informējusi LBTU Padomi par tās pārstāvjiem LBTU studiju</w:t>
      </w:r>
      <w:r w:rsidRPr="00E9676D">
        <w:rPr>
          <w:rFonts w:ascii="Arial" w:hAnsi="Arial"/>
          <w:color w:val="414142"/>
          <w:sz w:val="20"/>
          <w:szCs w:val="20"/>
          <w:shd w:val="clear" w:color="auto" w:fill="FFFFFF"/>
        </w:rPr>
        <w:t xml:space="preserve"> </w:t>
      </w:r>
      <w:r>
        <w:rPr>
          <w:rFonts w:cs="Times New Roman"/>
          <w:szCs w:val="24"/>
        </w:rPr>
        <w:t>noslēguma pārbaudījumu vērtēšanas komisijā.</w:t>
      </w:r>
    </w:p>
    <w:p w:rsidR="008B1E0D" w:rsidRDefault="009E1C24" w:rsidP="008B1E0D">
      <w:pPr>
        <w:spacing w:after="120"/>
        <w:ind w:firstLine="720"/>
        <w:jc w:val="both"/>
        <w:rPr>
          <w:rFonts w:cs="Times New Roman"/>
          <w:szCs w:val="24"/>
        </w:rPr>
      </w:pPr>
      <w:r w:rsidRPr="00AE34C8">
        <w:rPr>
          <w:rFonts w:cs="Times New Roman"/>
          <w:szCs w:val="24"/>
        </w:rPr>
        <w:t xml:space="preserve">LVMI </w:t>
      </w:r>
      <w:r>
        <w:rPr>
          <w:rFonts w:cs="Times New Roman"/>
          <w:szCs w:val="24"/>
        </w:rPr>
        <w:t>Silava, 2024. gada 8. augusta vēstuli Nr. 1.1.-5/242e un tās pielikumus, nosūtot zināšanai LBTU mežzinātnes valsts pārbaudījumu komisiju darba iesaistītajām organizācijām, pati to darījusi publiski zināmu organizācijām un to pārstāvjiem, kas tieši nav sais</w:t>
      </w:r>
      <w:r>
        <w:rPr>
          <w:rFonts w:cs="Times New Roman"/>
          <w:szCs w:val="24"/>
        </w:rPr>
        <w:t xml:space="preserve">tīti ar konkrētā ziņojuma izskatīšanu. </w:t>
      </w:r>
    </w:p>
    <w:p w:rsidR="008B1E0D" w:rsidRDefault="009E1C24" w:rsidP="008B1E0D">
      <w:pPr>
        <w:spacing w:after="120"/>
        <w:ind w:firstLine="720"/>
        <w:jc w:val="both"/>
        <w:rPr>
          <w:rFonts w:cs="Times New Roman"/>
          <w:szCs w:val="24"/>
        </w:rPr>
      </w:pPr>
      <w:r>
        <w:rPr>
          <w:rFonts w:cs="Times New Roman"/>
          <w:szCs w:val="24"/>
        </w:rPr>
        <w:lastRenderedPageBreak/>
        <w:t xml:space="preserve">Neatkarīgi no tā vai LVMI Silava pārstāvji darbam noslēguma pārbaudījumu vērtēšanas komisijā, bija iepazīstināti ar LBTU iekšējiem normatīvajiem aktiem, īpaši ar LBTU Ētikas kodeksu, tiem, kā LVMI Silava, kas arī ir </w:t>
      </w:r>
      <w:r>
        <w:rPr>
          <w:rFonts w:cs="Times New Roman"/>
          <w:szCs w:val="24"/>
        </w:rPr>
        <w:t xml:space="preserve">atvasināta publiska persona, darbiniekiem ir saistoši 2018. gada 21. novembra Ministru kabineta noteikumi Nr. 1 </w:t>
      </w:r>
      <w:r w:rsidRPr="006A3C87">
        <w:rPr>
          <w:rFonts w:cs="Times New Roman"/>
          <w:i/>
          <w:iCs/>
          <w:szCs w:val="24"/>
        </w:rPr>
        <w:t>Valsts pārvaldes vērtības un ētikas pamatprincipi</w:t>
      </w:r>
      <w:r>
        <w:rPr>
          <w:rFonts w:cs="Times New Roman"/>
          <w:szCs w:val="24"/>
        </w:rPr>
        <w:t xml:space="preserve">, kas nosaka nodarbinātajiem vērtības un ētikas pamatprincipus – godprātība, atbildība, </w:t>
      </w:r>
      <w:proofErr w:type="spellStart"/>
      <w:r>
        <w:rPr>
          <w:rFonts w:cs="Times New Roman"/>
          <w:szCs w:val="24"/>
        </w:rPr>
        <w:t>cieņpil</w:t>
      </w:r>
      <w:r>
        <w:rPr>
          <w:rFonts w:cs="Times New Roman"/>
          <w:szCs w:val="24"/>
        </w:rPr>
        <w:t>na</w:t>
      </w:r>
      <w:proofErr w:type="spellEnd"/>
      <w:r>
        <w:rPr>
          <w:rFonts w:cs="Times New Roman"/>
          <w:szCs w:val="24"/>
        </w:rPr>
        <w:t xml:space="preserve"> izturēšanās un citi – kuri ievērojami gan darba vietā, gan ārpus amata vai darba pienākumu pildīšanas. </w:t>
      </w:r>
    </w:p>
    <w:p w:rsidR="008B1E0D" w:rsidRDefault="009E1C24" w:rsidP="008B1E0D">
      <w:pPr>
        <w:spacing w:after="120"/>
        <w:ind w:firstLine="720"/>
        <w:jc w:val="both"/>
        <w:rPr>
          <w:rFonts w:cs="Times New Roman"/>
          <w:szCs w:val="24"/>
        </w:rPr>
      </w:pPr>
      <w:r>
        <w:rPr>
          <w:rFonts w:cs="Times New Roman"/>
          <w:szCs w:val="24"/>
        </w:rPr>
        <w:t>LVMI Silava 2024. gada 8. augusta vēstules Nr. 1.1.-5/242e sākumā atsaucas uz 2013. gada 19. marta LVMI Silava un toreizējās Latvijas Lauksaimniecība</w:t>
      </w:r>
      <w:r>
        <w:rPr>
          <w:rFonts w:cs="Times New Roman"/>
          <w:szCs w:val="24"/>
        </w:rPr>
        <w:t>s universitātes Sadarbības memorandu “Par sadarbību Latvijas meža nozares augstākās izglītības un mežzinātnes attīstībā”, tomēr vēstules turpinājumā norāda, ka Latvijas un starptautiskajā zinātnes publiskā finansējuma telpā tās ir konkurējošas iestādes, šo</w:t>
      </w:r>
      <w:r>
        <w:rPr>
          <w:rFonts w:cs="Times New Roman"/>
          <w:szCs w:val="24"/>
        </w:rPr>
        <w:t xml:space="preserve"> apgalvojumu sasaistot ar informācijas pieprasījumu par LBTU Ētikas komisijas personālsastāvu iespējama interešu konflikta kontekstā. LBTU, pirmkārt, norāda, ka informācija par iestādes Ētikas komisijas sastāvu nav obligāti publicējamā informācija, atbilst</w:t>
      </w:r>
      <w:r>
        <w:rPr>
          <w:rFonts w:cs="Times New Roman"/>
          <w:szCs w:val="24"/>
        </w:rPr>
        <w:t xml:space="preserve">oši 2020. gada 14. jūlija Ministru kabineta noteikumiem Nr. 445 </w:t>
      </w:r>
      <w:r w:rsidRPr="00244AF9">
        <w:rPr>
          <w:rFonts w:cs="Times New Roman"/>
          <w:i/>
          <w:iCs/>
          <w:szCs w:val="24"/>
        </w:rPr>
        <w:t>Kārtība, kādā iestādes ievieto informāciju internetā</w:t>
      </w:r>
      <w:r>
        <w:rPr>
          <w:rFonts w:cs="Times New Roman"/>
          <w:szCs w:val="24"/>
        </w:rPr>
        <w:t>, otrkārt, LBTU Ētikas komisijas viens no darbības pamatprincipiem ir interešu konflikta nepieļaujamība. LBTU uzticas saviem darbiniekiem, ī</w:t>
      </w:r>
      <w:r>
        <w:rPr>
          <w:rFonts w:cs="Times New Roman"/>
          <w:szCs w:val="24"/>
        </w:rPr>
        <w:t>paši tās koleģiālajās institūcijās ievēlētajiem vai ieceltajiem, un paļaujas, ka tie savus pienākumus pilda atbildīgi un rūpīgi, apzinoties, ka ar savu darbību ietekmē kopīgo LBTU darba rezultātu, tai skaitā nepieļauj nonākšanu interešu konflikta situācijā</w:t>
      </w:r>
      <w:r>
        <w:rPr>
          <w:rFonts w:cs="Times New Roman"/>
          <w:szCs w:val="24"/>
        </w:rPr>
        <w:t>.</w:t>
      </w:r>
    </w:p>
    <w:p w:rsidR="008B1E0D" w:rsidRDefault="009E1C24" w:rsidP="008B1E0D">
      <w:pPr>
        <w:spacing w:after="120"/>
        <w:ind w:firstLine="720"/>
        <w:jc w:val="both"/>
        <w:rPr>
          <w:rFonts w:cs="Times New Roman"/>
          <w:szCs w:val="24"/>
        </w:rPr>
      </w:pPr>
      <w:r>
        <w:rPr>
          <w:rFonts w:cs="Times New Roman"/>
          <w:szCs w:val="24"/>
        </w:rPr>
        <w:t>Neskatoties uz situāciju, kas izveidojusies, 2024. gada 10. jūlija LBTU Ētikas komisijas lēmuma 4.3.-17.2/73 kontekstā, LBTU uzskata, ka jebkuras iestādes stratēģisko mērķu sasniegšana ir ilgtspējīgāka un produktīvāka, darbojoties efektīvā, uz iestādei u</w:t>
      </w:r>
      <w:r>
        <w:rPr>
          <w:rFonts w:cs="Times New Roman"/>
          <w:szCs w:val="24"/>
        </w:rPr>
        <w:t>zdoto uzdevumu sasniegšanu vērstā sadarbībā, un aicina LVMI Silava, kopīgi ar LBTU un īpaši LBTU Meža un vides zinātņu fakultāti, aktualizēt savstarpējās sadarbības formas, sasniedzamos mērķus un uzdevumus, iespējams, slēdzot jaunu uz reālu sadarbību vērst</w:t>
      </w:r>
      <w:r>
        <w:rPr>
          <w:rFonts w:cs="Times New Roman"/>
          <w:szCs w:val="24"/>
        </w:rPr>
        <w:t>u Sadarbības līgumu.</w:t>
      </w:r>
    </w:p>
    <w:p w:rsidR="008B1E0D" w:rsidRDefault="008B1E0D" w:rsidP="008B1E0D">
      <w:pPr>
        <w:spacing w:after="120"/>
        <w:ind w:firstLine="720"/>
        <w:jc w:val="both"/>
        <w:rPr>
          <w:rFonts w:cs="Times New Roman"/>
          <w:szCs w:val="24"/>
        </w:rPr>
      </w:pPr>
    </w:p>
    <w:p w:rsidR="008B1E0D" w:rsidRDefault="008B1E0D" w:rsidP="008B1E0D">
      <w:pPr>
        <w:spacing w:after="120"/>
        <w:ind w:firstLine="720"/>
        <w:jc w:val="both"/>
        <w:rPr>
          <w:rFonts w:cs="Times New Roman"/>
          <w:szCs w:val="24"/>
        </w:rPr>
      </w:pPr>
    </w:p>
    <w:p w:rsidR="008B1E0D" w:rsidRPr="007E485C" w:rsidRDefault="009E1C24" w:rsidP="008B1E0D">
      <w:pPr>
        <w:spacing w:after="120"/>
        <w:ind w:firstLine="720"/>
        <w:jc w:val="both"/>
        <w:rPr>
          <w:rFonts w:cs="Times New Roman"/>
          <w:b/>
          <w:szCs w:val="24"/>
        </w:rPr>
      </w:pPr>
      <w:r w:rsidRPr="007E485C">
        <w:rPr>
          <w:rFonts w:cs="Times New Roman"/>
          <w:b/>
          <w:szCs w:val="24"/>
        </w:rPr>
        <w:t>Rektore</w:t>
      </w:r>
      <w:r w:rsidRPr="007E485C">
        <w:rPr>
          <w:rFonts w:cs="Times New Roman"/>
          <w:b/>
          <w:szCs w:val="24"/>
        </w:rPr>
        <w:tab/>
      </w:r>
      <w:r w:rsidRPr="007E485C">
        <w:rPr>
          <w:rFonts w:cs="Times New Roman"/>
          <w:b/>
          <w:szCs w:val="24"/>
        </w:rPr>
        <w:tab/>
      </w:r>
      <w:r w:rsidRPr="007E485C">
        <w:rPr>
          <w:rFonts w:cs="Times New Roman"/>
          <w:b/>
          <w:szCs w:val="24"/>
        </w:rPr>
        <w:tab/>
      </w:r>
      <w:r w:rsidRPr="007E485C">
        <w:rPr>
          <w:rFonts w:cs="Times New Roman"/>
          <w:b/>
          <w:szCs w:val="24"/>
        </w:rPr>
        <w:tab/>
      </w:r>
      <w:r w:rsidRPr="007E485C">
        <w:rPr>
          <w:rFonts w:cs="Times New Roman"/>
          <w:b/>
          <w:szCs w:val="24"/>
        </w:rPr>
        <w:tab/>
        <w:t>Irina Arhipova</w:t>
      </w:r>
    </w:p>
    <w:p w:rsidR="008B1E0D" w:rsidRDefault="008B1E0D" w:rsidP="008B1E0D">
      <w:pPr>
        <w:spacing w:after="120"/>
        <w:jc w:val="both"/>
        <w:rPr>
          <w:rFonts w:cs="Times New Roman"/>
          <w:szCs w:val="24"/>
        </w:rPr>
      </w:pPr>
    </w:p>
    <w:p w:rsidR="008B1E0D" w:rsidRDefault="008B1E0D" w:rsidP="008B1E0D">
      <w:pPr>
        <w:spacing w:after="120"/>
        <w:jc w:val="both"/>
        <w:rPr>
          <w:rFonts w:cs="Times New Roman"/>
          <w:szCs w:val="24"/>
        </w:rPr>
      </w:pPr>
    </w:p>
    <w:p w:rsidR="008B1E0D" w:rsidRPr="008B1E0D" w:rsidRDefault="009E1C24" w:rsidP="008B1E0D">
      <w:pPr>
        <w:jc w:val="both"/>
        <w:rPr>
          <w:rFonts w:cs="Times New Roman"/>
          <w:i/>
          <w:iCs/>
          <w:sz w:val="22"/>
        </w:rPr>
      </w:pPr>
      <w:r w:rsidRPr="008B1E0D">
        <w:rPr>
          <w:rFonts w:cs="Times New Roman"/>
          <w:i/>
          <w:iCs/>
          <w:sz w:val="22"/>
        </w:rPr>
        <w:t xml:space="preserve">D. </w:t>
      </w:r>
      <w:proofErr w:type="spellStart"/>
      <w:r w:rsidRPr="008B1E0D">
        <w:rPr>
          <w:rFonts w:cs="Times New Roman"/>
          <w:i/>
          <w:iCs/>
          <w:sz w:val="22"/>
        </w:rPr>
        <w:t>Krecu</w:t>
      </w:r>
      <w:proofErr w:type="spellEnd"/>
    </w:p>
    <w:p w:rsidR="008B1E0D" w:rsidRPr="008B1E0D" w:rsidRDefault="009E1C24" w:rsidP="008B1E0D">
      <w:pPr>
        <w:jc w:val="both"/>
        <w:rPr>
          <w:rFonts w:cs="Times New Roman"/>
          <w:i/>
          <w:iCs/>
          <w:sz w:val="22"/>
        </w:rPr>
      </w:pPr>
      <w:r w:rsidRPr="008B1E0D">
        <w:rPr>
          <w:rFonts w:cs="Times New Roman"/>
          <w:i/>
          <w:iCs/>
          <w:sz w:val="22"/>
        </w:rPr>
        <w:t>daiga.krecu@lbtu.lv</w:t>
      </w:r>
    </w:p>
    <w:p w:rsidR="000477AC" w:rsidRPr="008B1E0D" w:rsidRDefault="000477AC" w:rsidP="000477AC"/>
    <w:p w:rsidR="000477AC" w:rsidRPr="008B1E0D" w:rsidRDefault="000477AC" w:rsidP="000477AC"/>
    <w:sectPr w:rsidR="000477AC" w:rsidRPr="008B1E0D" w:rsidSect="00E91AA5">
      <w:footerReference w:type="default" r:id="rId10"/>
      <w:headerReference w:type="first" r:id="rId11"/>
      <w:footerReference w:type="first" r:id="rId12"/>
      <w:pgSz w:w="11906" w:h="16838" w:code="9"/>
      <w:pgMar w:top="1134" w:right="1134" w:bottom="1418" w:left="1701" w:header="1191"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C24" w:rsidRDefault="009E1C24">
      <w:r>
        <w:separator/>
      </w:r>
    </w:p>
  </w:endnote>
  <w:endnote w:type="continuationSeparator" w:id="0">
    <w:p w:rsidR="009E1C24" w:rsidRDefault="009E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AC" w:rsidRDefault="009E1C24">
    <w:pPr>
      <w:pStyle w:val="Footer"/>
    </w:pPr>
    <w:r>
      <w:t>DOKUMENTS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7AC" w:rsidRDefault="009E1C24">
    <w:pPr>
      <w:pStyle w:val="Footer"/>
    </w:pPr>
    <w:r>
      <w:t>DOKUMENTS PARAKSTĪTS</w:t>
    </w:r>
    <w:r>
      <w:t xml:space="preserve">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C24" w:rsidRDefault="009E1C24">
      <w:r>
        <w:separator/>
      </w:r>
    </w:p>
  </w:footnote>
  <w:footnote w:type="continuationSeparator" w:id="0">
    <w:p w:rsidR="009E1C24" w:rsidRDefault="009E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34E" w:rsidRDefault="009E1C24" w:rsidP="00494B00">
    <w:pPr>
      <w:pStyle w:val="Header"/>
    </w:pPr>
    <w:r>
      <w:rPr>
        <w:noProof/>
        <w:lang w:val="en-US" w:eastAsia="en-US"/>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632574" cy="10792047"/>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32574" cy="10792047"/>
                  </a:xfrm>
                  <a:prstGeom prst="rect">
                    <a:avLst/>
                  </a:prstGeom>
                </pic:spPr>
              </pic:pic>
            </a:graphicData>
          </a:graphic>
          <wp14:sizeRelH relativeFrom="margin">
            <wp14:pctWidth>0</wp14:pctWidth>
          </wp14:sizeRelH>
          <wp14:sizeRelV relativeFrom="margin">
            <wp14:pctHeight>0</wp14:pctHeight>
          </wp14:sizeRelV>
        </wp:anchor>
      </w:drawing>
    </w:r>
    <w:r w:rsidR="002236DB">
      <w:tab/>
    </w:r>
    <w:r w:rsidR="002236DB">
      <w:tab/>
    </w:r>
    <w:r w:rsidR="002236DB">
      <w:tab/>
    </w:r>
    <w:r w:rsidR="002236DB">
      <w:tab/>
    </w:r>
    <w:r w:rsidR="002236DB">
      <w:tab/>
    </w:r>
    <w:r w:rsidR="002236DB">
      <w:tab/>
    </w:r>
    <w:r w:rsidR="002236D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13F"/>
    <w:rsid w:val="0001282F"/>
    <w:rsid w:val="000150BD"/>
    <w:rsid w:val="00046BCD"/>
    <w:rsid w:val="000477AC"/>
    <w:rsid w:val="00072CF3"/>
    <w:rsid w:val="00074959"/>
    <w:rsid w:val="001025BF"/>
    <w:rsid w:val="001320D0"/>
    <w:rsid w:val="001501AB"/>
    <w:rsid w:val="001A01BB"/>
    <w:rsid w:val="001E56A4"/>
    <w:rsid w:val="00204A5B"/>
    <w:rsid w:val="002236DB"/>
    <w:rsid w:val="00244AF9"/>
    <w:rsid w:val="002A0279"/>
    <w:rsid w:val="002B7014"/>
    <w:rsid w:val="002D18FB"/>
    <w:rsid w:val="003625FE"/>
    <w:rsid w:val="00390273"/>
    <w:rsid w:val="003936D9"/>
    <w:rsid w:val="003C05C8"/>
    <w:rsid w:val="003E56FA"/>
    <w:rsid w:val="00464AFE"/>
    <w:rsid w:val="00494B00"/>
    <w:rsid w:val="004C7ED6"/>
    <w:rsid w:val="004E6A3A"/>
    <w:rsid w:val="00525308"/>
    <w:rsid w:val="0057518A"/>
    <w:rsid w:val="005824CB"/>
    <w:rsid w:val="00584F5B"/>
    <w:rsid w:val="005B7F12"/>
    <w:rsid w:val="005C3063"/>
    <w:rsid w:val="00612D1F"/>
    <w:rsid w:val="0064034E"/>
    <w:rsid w:val="0068141D"/>
    <w:rsid w:val="006A3C87"/>
    <w:rsid w:val="006B7569"/>
    <w:rsid w:val="007011FF"/>
    <w:rsid w:val="00764F5F"/>
    <w:rsid w:val="00793BD0"/>
    <w:rsid w:val="007A40D7"/>
    <w:rsid w:val="007E485C"/>
    <w:rsid w:val="007E695B"/>
    <w:rsid w:val="00800222"/>
    <w:rsid w:val="0080413F"/>
    <w:rsid w:val="00816D9A"/>
    <w:rsid w:val="008514BD"/>
    <w:rsid w:val="00853987"/>
    <w:rsid w:val="00855284"/>
    <w:rsid w:val="00872323"/>
    <w:rsid w:val="00887A1B"/>
    <w:rsid w:val="00887EC1"/>
    <w:rsid w:val="008A2F55"/>
    <w:rsid w:val="008B1E0D"/>
    <w:rsid w:val="008B4BEF"/>
    <w:rsid w:val="00951A07"/>
    <w:rsid w:val="009A234F"/>
    <w:rsid w:val="009A5429"/>
    <w:rsid w:val="009C4627"/>
    <w:rsid w:val="009E1C24"/>
    <w:rsid w:val="00A651A4"/>
    <w:rsid w:val="00A970DA"/>
    <w:rsid w:val="00AD54FE"/>
    <w:rsid w:val="00AE34C8"/>
    <w:rsid w:val="00B05C52"/>
    <w:rsid w:val="00B46FB9"/>
    <w:rsid w:val="00B54D22"/>
    <w:rsid w:val="00B773E1"/>
    <w:rsid w:val="00BB0B71"/>
    <w:rsid w:val="00BD7896"/>
    <w:rsid w:val="00C72C2C"/>
    <w:rsid w:val="00C904A4"/>
    <w:rsid w:val="00C957FC"/>
    <w:rsid w:val="00CB5826"/>
    <w:rsid w:val="00CC417A"/>
    <w:rsid w:val="00CC598A"/>
    <w:rsid w:val="00D318B0"/>
    <w:rsid w:val="00D31E2E"/>
    <w:rsid w:val="00D35B65"/>
    <w:rsid w:val="00D46162"/>
    <w:rsid w:val="00D8562B"/>
    <w:rsid w:val="00D906C6"/>
    <w:rsid w:val="00D92940"/>
    <w:rsid w:val="00DA08C2"/>
    <w:rsid w:val="00DC712C"/>
    <w:rsid w:val="00DE4BA7"/>
    <w:rsid w:val="00DF2C2A"/>
    <w:rsid w:val="00E04A29"/>
    <w:rsid w:val="00E2360F"/>
    <w:rsid w:val="00E32F41"/>
    <w:rsid w:val="00E34CE6"/>
    <w:rsid w:val="00E35887"/>
    <w:rsid w:val="00E8141F"/>
    <w:rsid w:val="00E91AA5"/>
    <w:rsid w:val="00E9676D"/>
    <w:rsid w:val="00EE111B"/>
    <w:rsid w:val="00EF6FEA"/>
    <w:rsid w:val="00F41168"/>
    <w:rsid w:val="00F51B8C"/>
    <w:rsid w:val="00F51DC2"/>
    <w:rsid w:val="00F6320E"/>
    <w:rsid w:val="00F84D75"/>
    <w:rsid w:val="00FD31F9"/>
    <w:rsid w:val="00FE423F"/>
    <w:rsid w:val="00FF1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338B5-146E-458F-BE21-DCBE9EB6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50BD"/>
    <w:pPr>
      <w:spacing w:line="240" w:lineRule="auto"/>
    </w:pPr>
    <w:rPr>
      <w:rFonts w:ascii="Times New Roman" w:hAnsi="Times New Roman"/>
      <w:sz w:val="24"/>
      <w:lang w:val="lv-LV"/>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Cs w:val="24"/>
    </w:rPr>
  </w:style>
  <w:style w:type="paragraph" w:styleId="Heading5">
    <w:name w:val="heading 5"/>
    <w:basedOn w:val="Normal"/>
    <w:next w:val="Normal"/>
    <w:pPr>
      <w:keepNext/>
      <w:keepLines/>
      <w:spacing w:before="240" w:after="80"/>
      <w:outlineLvl w:val="4"/>
    </w:pPr>
    <w:rPr>
      <w:color w:val="666666"/>
      <w:sz w:val="22"/>
    </w:rPr>
  </w:style>
  <w:style w:type="paragraph" w:styleId="Heading6">
    <w:name w:val="heading 6"/>
    <w:basedOn w:val="Normal"/>
    <w:next w:val="Normal"/>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link w:val="SubtitleChar"/>
    <w:rsid w:val="00464AFE"/>
    <w:pPr>
      <w:keepNext/>
      <w:keepLines/>
    </w:pPr>
    <w:rPr>
      <w:rFonts w:cs="Times New Roman"/>
      <w:color w:val="666666"/>
      <w:szCs w:val="24"/>
    </w:rPr>
  </w:style>
  <w:style w:type="paragraph" w:styleId="Header">
    <w:name w:val="header"/>
    <w:basedOn w:val="Normal"/>
    <w:link w:val="HeaderChar"/>
    <w:uiPriority w:val="99"/>
    <w:unhideWhenUsed/>
    <w:rsid w:val="001320D0"/>
  </w:style>
  <w:style w:type="character" w:customStyle="1" w:styleId="HeaderChar">
    <w:name w:val="Header Char"/>
    <w:basedOn w:val="DefaultParagraphFont"/>
    <w:link w:val="Header"/>
    <w:uiPriority w:val="99"/>
    <w:rsid w:val="001320D0"/>
    <w:rPr>
      <w:rFonts w:ascii="Times New Roman" w:hAnsi="Times New Roman"/>
      <w:sz w:val="24"/>
      <w:lang w:val="lv-LV"/>
    </w:rPr>
  </w:style>
  <w:style w:type="paragraph" w:styleId="Footer">
    <w:name w:val="footer"/>
    <w:basedOn w:val="Normal"/>
    <w:link w:val="FooterChar"/>
    <w:uiPriority w:val="99"/>
    <w:unhideWhenUsed/>
    <w:rsid w:val="001320D0"/>
  </w:style>
  <w:style w:type="character" w:customStyle="1" w:styleId="FooterChar">
    <w:name w:val="Footer Char"/>
    <w:basedOn w:val="DefaultParagraphFont"/>
    <w:link w:val="Footer"/>
    <w:uiPriority w:val="99"/>
    <w:rsid w:val="001320D0"/>
    <w:rPr>
      <w:rFonts w:ascii="Times New Roman" w:hAnsi="Times New Roman"/>
      <w:sz w:val="24"/>
      <w:lang w:val="lv-LV"/>
    </w:rPr>
  </w:style>
  <w:style w:type="paragraph" w:styleId="NormalWeb">
    <w:name w:val="Normal (Web)"/>
    <w:basedOn w:val="Normal"/>
    <w:uiPriority w:val="99"/>
    <w:semiHidden/>
    <w:unhideWhenUsed/>
    <w:rsid w:val="00F84D75"/>
    <w:pPr>
      <w:spacing w:before="100" w:beforeAutospacing="1" w:after="100" w:afterAutospacing="1"/>
    </w:pPr>
    <w:rPr>
      <w:rFonts w:eastAsia="Times New Roman" w:cs="Times New Roman"/>
      <w:szCs w:val="24"/>
      <w:lang w:val="en-GB"/>
    </w:rPr>
  </w:style>
  <w:style w:type="character" w:styleId="PlaceholderText">
    <w:name w:val="Placeholder Text"/>
    <w:basedOn w:val="DefaultParagraphFont"/>
    <w:uiPriority w:val="99"/>
    <w:semiHidden/>
    <w:rsid w:val="00F41168"/>
    <w:rPr>
      <w:color w:val="808080"/>
    </w:rPr>
  </w:style>
  <w:style w:type="table" w:styleId="TableGrid">
    <w:name w:val="Table Grid"/>
    <w:basedOn w:val="TableNormal"/>
    <w:uiPriority w:val="39"/>
    <w:rsid w:val="00F411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oh-">
    <w:name w:val="_3oh-"/>
    <w:basedOn w:val="DefaultParagraphFont"/>
    <w:rsid w:val="007E695B"/>
  </w:style>
  <w:style w:type="character" w:customStyle="1" w:styleId="SubtitleChar">
    <w:name w:val="Subtitle Char"/>
    <w:basedOn w:val="DefaultParagraphFont"/>
    <w:link w:val="Subtitle"/>
    <w:rsid w:val="00204A5B"/>
    <w:rPr>
      <w:rFonts w:ascii="Times New Roman" w:hAnsi="Times New Roman" w:cs="Times New Roman"/>
      <w:color w:val="666666"/>
      <w:sz w:val="24"/>
      <w:szCs w:val="24"/>
      <w:lang w:val="lv-LV"/>
    </w:rPr>
  </w:style>
  <w:style w:type="character" w:styleId="Hyperlink">
    <w:name w:val="Hyperlink"/>
    <w:basedOn w:val="DefaultParagraphFont"/>
    <w:uiPriority w:val="99"/>
    <w:unhideWhenUsed/>
    <w:rsid w:val="008B1E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st@sil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t@silav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dome@lbtu.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9D36-7CD2-44CB-B1BE-9CDD7E75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5236</Words>
  <Characters>2986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Jurgis Jansons</cp:lastModifiedBy>
  <cp:revision>2</cp:revision>
  <dcterms:created xsi:type="dcterms:W3CDTF">2024-11-25T12:25:00Z</dcterms:created>
  <dcterms:modified xsi:type="dcterms:W3CDTF">2024-11-25T12:25:00Z</dcterms:modified>
</cp:coreProperties>
</file>